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color w:val="000000"/>
          <w:w w:val="95"/>
          <w:sz w:val="44"/>
          <w:szCs w:val="44"/>
          <w:shd w:val="clear" w:color="auto" w:fill="FFFFFF"/>
        </w:rPr>
      </w:pPr>
    </w:p>
    <w:p>
      <w:pPr>
        <w:spacing w:line="600" w:lineRule="exact"/>
        <w:jc w:val="center"/>
        <w:rPr>
          <w:rFonts w:hint="eastAsia" w:eastAsia="方正小标宋简体"/>
          <w:color w:val="000000"/>
          <w:w w:val="95"/>
          <w:sz w:val="44"/>
          <w:szCs w:val="44"/>
          <w:shd w:val="clear" w:color="auto" w:fill="FFFFFF"/>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w:t>
      </w:r>
      <w:r>
        <w:rPr>
          <w:rFonts w:hint="eastAsia" w:eastAsia="方正小标宋简体"/>
          <w:color w:val="000000"/>
          <w:w w:val="95"/>
          <w:sz w:val="44"/>
          <w:szCs w:val="44"/>
          <w:shd w:val="clear" w:color="auto" w:fill="FFFFFF"/>
        </w:rPr>
        <w:t>度</w:t>
      </w:r>
      <w:r>
        <w:rPr>
          <w:rFonts w:hint="eastAsia" w:eastAsia="方正小标宋简体"/>
          <w:color w:val="000000"/>
          <w:w w:val="95"/>
          <w:sz w:val="44"/>
          <w:szCs w:val="44"/>
          <w:shd w:val="clear" w:color="auto" w:fill="FFFFFF"/>
          <w:lang w:eastAsia="zh-CN"/>
        </w:rPr>
        <w:t>丽水</w:t>
      </w:r>
      <w:r>
        <w:rPr>
          <w:rFonts w:hint="eastAsia" w:eastAsia="方正小标宋简体"/>
          <w:color w:val="000000"/>
          <w:w w:val="95"/>
          <w:sz w:val="44"/>
          <w:szCs w:val="44"/>
          <w:shd w:val="clear" w:color="auto" w:fill="FFFFFF"/>
        </w:rPr>
        <w:t>市本级重点研发计划</w:t>
      </w:r>
    </w:p>
    <w:p>
      <w:pPr>
        <w:spacing w:line="600" w:lineRule="exact"/>
        <w:jc w:val="center"/>
        <w:rPr>
          <w:rFonts w:eastAsia="方正小标宋简体"/>
          <w:color w:val="000000"/>
          <w:w w:val="95"/>
          <w:sz w:val="44"/>
          <w:szCs w:val="44"/>
          <w:shd w:val="clear" w:color="auto" w:fill="FFFFFF"/>
        </w:rPr>
      </w:pPr>
      <w:r>
        <w:rPr>
          <w:rFonts w:hint="eastAsia" w:eastAsia="方正小标宋简体"/>
          <w:color w:val="000000"/>
          <w:w w:val="95"/>
          <w:sz w:val="44"/>
          <w:szCs w:val="44"/>
          <w:shd w:val="clear" w:color="auto" w:fill="FFFFFF"/>
        </w:rPr>
        <w:t>项目申报指南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 w:eastAsia="zh-CN"/>
        </w:rPr>
      </w:pPr>
      <w:r>
        <w:rPr>
          <w:rFonts w:hint="eastAsia" w:ascii="黑体" w:hAnsi="黑体" w:eastAsia="黑体" w:cs="黑体"/>
          <w:b w:val="0"/>
          <w:bCs w:val="0"/>
          <w:color w:val="000000"/>
          <w:sz w:val="32"/>
          <w:szCs w:val="32"/>
          <w:lang w:val="en" w:eastAsia="zh-CN"/>
        </w:rPr>
        <w:t>工业领域</w:t>
      </w:r>
    </w:p>
    <w:p>
      <w:pPr>
        <w:spacing w:line="560" w:lineRule="exact"/>
        <w:ind w:firstLine="642" w:firstLineChars="200"/>
        <w:rPr>
          <w:rFonts w:hint="eastAsia" w:ascii="楷体" w:hAnsi="楷体" w:eastAsia="楷体" w:cs="楷体"/>
          <w:b/>
          <w:bCs/>
          <w:sz w:val="32"/>
          <w:szCs w:val="40"/>
        </w:rPr>
      </w:pPr>
      <w:r>
        <w:rPr>
          <w:rFonts w:hint="eastAsia" w:ascii="楷体" w:hAnsi="楷体" w:eastAsia="楷体" w:cs="楷体"/>
          <w:b/>
          <w:bCs/>
          <w:sz w:val="32"/>
          <w:szCs w:val="40"/>
        </w:rPr>
        <w:t>1.</w:t>
      </w:r>
      <w:r>
        <w:rPr>
          <w:rFonts w:hint="eastAsia" w:ascii="楷体" w:hAnsi="楷体" w:eastAsia="楷体" w:cs="楷体"/>
          <w:b/>
          <w:bCs/>
          <w:sz w:val="32"/>
          <w:szCs w:val="40"/>
          <w:lang w:eastAsia="zh-CN"/>
        </w:rPr>
        <w:t>专题名称：</w:t>
      </w:r>
      <w:r>
        <w:rPr>
          <w:rFonts w:hint="eastAsia" w:ascii="楷体" w:hAnsi="楷体" w:eastAsia="楷体" w:cs="楷体"/>
          <w:b/>
          <w:bCs/>
          <w:sz w:val="32"/>
          <w:szCs w:val="40"/>
        </w:rPr>
        <w:t>5G通信及人工智能融合应用。</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主要研究内容：</w:t>
      </w:r>
      <w:r>
        <w:rPr>
          <w:rFonts w:hint="eastAsia" w:ascii="仿宋_GB2312" w:hAnsi="仿宋_GB2312" w:eastAsia="仿宋_GB2312" w:cs="仿宋_GB2312"/>
          <w:sz w:val="32"/>
          <w:szCs w:val="40"/>
        </w:rPr>
        <w:t>5G通信终端产品与器件研发、智能传感器件等智能软硬件产品的研发、 “人工智能+制造业”智能工厂集成技术研发、智能驾驶技术研发。</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实施目标：</w:t>
      </w:r>
      <w:r>
        <w:rPr>
          <w:rFonts w:hint="eastAsia" w:ascii="仿宋_GB2312" w:hAnsi="仿宋_GB2312" w:eastAsia="仿宋_GB2312" w:cs="仿宋_GB2312"/>
          <w:sz w:val="32"/>
          <w:szCs w:val="40"/>
        </w:rPr>
        <w:t>实现5G通信终端产品与器件、高精度信息采集的智能传感器产业化应用。</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申报主体：</w:t>
      </w:r>
      <w:r>
        <w:rPr>
          <w:rFonts w:hint="eastAsia" w:ascii="仿宋_GB2312" w:hAnsi="仿宋_GB2312" w:eastAsia="仿宋_GB2312" w:cs="仿宋_GB2312"/>
          <w:sz w:val="32"/>
          <w:szCs w:val="40"/>
        </w:rPr>
        <w:t>高校、科研院所或企业牵头产学研联合申报。</w:t>
      </w:r>
    </w:p>
    <w:p>
      <w:pPr>
        <w:spacing w:line="560" w:lineRule="exact"/>
        <w:ind w:firstLine="642" w:firstLineChars="200"/>
        <w:rPr>
          <w:rFonts w:hint="eastAsia" w:ascii="楷体" w:hAnsi="楷体" w:eastAsia="楷体" w:cs="楷体"/>
          <w:b/>
          <w:bCs/>
          <w:sz w:val="32"/>
          <w:szCs w:val="40"/>
          <w:lang w:eastAsia="zh-CN"/>
        </w:rPr>
      </w:pPr>
      <w:r>
        <w:rPr>
          <w:rFonts w:hint="eastAsia" w:ascii="楷体" w:hAnsi="楷体" w:eastAsia="楷体" w:cs="楷体"/>
          <w:b/>
          <w:bCs/>
          <w:sz w:val="32"/>
          <w:szCs w:val="40"/>
          <w:lang w:eastAsia="zh-CN"/>
        </w:rPr>
        <w:t>2.专题名称：新一代信息技术研究应用。</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主要研究内容：</w:t>
      </w:r>
      <w:r>
        <w:rPr>
          <w:rFonts w:hint="eastAsia" w:ascii="仿宋_GB2312" w:hAnsi="仿宋_GB2312" w:eastAsia="仿宋_GB2312" w:cs="仿宋_GB2312"/>
          <w:sz w:val="32"/>
          <w:szCs w:val="40"/>
        </w:rPr>
        <w:t>围绕半导体全链条、精密制造、健康医药、时尚产业、数字经济五大产业，开展数字化改革、大数据、信息安全、物联网关键技术研究与示范，开展基于GIS、北斗、MEMS、物联网、大数据分析、三维建模等关键技术研究与示范。</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实施目标：</w:t>
      </w:r>
      <w:r>
        <w:rPr>
          <w:rFonts w:hint="eastAsia" w:ascii="仿宋_GB2312" w:hAnsi="仿宋_GB2312" w:eastAsia="仿宋_GB2312" w:cs="仿宋_GB2312"/>
          <w:sz w:val="32"/>
          <w:szCs w:val="40"/>
        </w:rPr>
        <w:t>形成关键技术体系，促进大数据、数字化改革及物联网技术应用水平提升。</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申报主体：</w:t>
      </w:r>
      <w:r>
        <w:rPr>
          <w:rFonts w:hint="eastAsia" w:ascii="仿宋_GB2312" w:hAnsi="仿宋_GB2312" w:eastAsia="仿宋_GB2312" w:cs="仿宋_GB2312"/>
          <w:sz w:val="32"/>
          <w:szCs w:val="40"/>
        </w:rPr>
        <w:t>高校、科研院所或企业牵头产学研联合申报。</w:t>
      </w:r>
    </w:p>
    <w:p>
      <w:pPr>
        <w:spacing w:line="560" w:lineRule="exact"/>
        <w:ind w:firstLine="642" w:firstLineChars="200"/>
        <w:rPr>
          <w:rFonts w:hint="eastAsia" w:ascii="楷体" w:hAnsi="楷体" w:eastAsia="楷体" w:cs="楷体"/>
          <w:b/>
          <w:bCs/>
          <w:sz w:val="32"/>
          <w:szCs w:val="40"/>
          <w:lang w:eastAsia="zh-CN"/>
        </w:rPr>
      </w:pPr>
      <w:r>
        <w:rPr>
          <w:rFonts w:hint="eastAsia" w:ascii="楷体" w:hAnsi="楷体" w:eastAsia="楷体" w:cs="楷体"/>
          <w:b/>
          <w:bCs/>
          <w:sz w:val="32"/>
          <w:szCs w:val="40"/>
          <w:lang w:eastAsia="zh-CN"/>
        </w:rPr>
        <w:t>3.专题名称：半导体及前沿基础材料研究应用。</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主要研究内容：</w:t>
      </w:r>
      <w:r>
        <w:rPr>
          <w:rFonts w:hint="eastAsia" w:ascii="仿宋_GB2312" w:hAnsi="仿宋_GB2312" w:eastAsia="仿宋_GB2312" w:cs="仿宋_GB2312"/>
          <w:sz w:val="32"/>
          <w:szCs w:val="40"/>
        </w:rPr>
        <w:t>新一代集成电路硅片与外延片、第三代半导体衬底和外延材料、半导体产品研发设计和制造技术研究及应用、半导体封装和测试技术研究及应用、高性能催化材料与催化剂产品研发及产业化、超级电容器电极材料的研发及产业化。</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实施目标：</w:t>
      </w:r>
      <w:r>
        <w:rPr>
          <w:rFonts w:hint="eastAsia" w:ascii="仿宋_GB2312" w:hAnsi="仿宋_GB2312" w:eastAsia="仿宋_GB2312" w:cs="仿宋_GB2312"/>
          <w:sz w:val="32"/>
          <w:szCs w:val="40"/>
        </w:rPr>
        <w:t>实现半导体产品自主设计和制造技术、半导体封装和测试技术的应用，在高性能催化材料与催化剂产品、超级电容器电极材料等领域实现产业化。</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申报主体：</w:t>
      </w:r>
      <w:r>
        <w:rPr>
          <w:rFonts w:hint="eastAsia" w:ascii="仿宋_GB2312" w:hAnsi="仿宋_GB2312" w:eastAsia="仿宋_GB2312" w:cs="仿宋_GB2312"/>
          <w:sz w:val="32"/>
          <w:szCs w:val="40"/>
        </w:rPr>
        <w:t>高校、科研院所或企业牵头产学研联合申报。</w:t>
      </w:r>
    </w:p>
    <w:p>
      <w:pPr>
        <w:spacing w:line="560" w:lineRule="exact"/>
        <w:ind w:firstLine="642" w:firstLineChars="200"/>
        <w:rPr>
          <w:rFonts w:hint="eastAsia" w:ascii="楷体" w:hAnsi="楷体" w:eastAsia="楷体" w:cs="楷体"/>
          <w:b/>
          <w:bCs/>
          <w:sz w:val="32"/>
          <w:szCs w:val="40"/>
          <w:lang w:eastAsia="zh-CN"/>
        </w:rPr>
      </w:pPr>
      <w:r>
        <w:rPr>
          <w:rFonts w:hint="eastAsia" w:ascii="楷体" w:hAnsi="楷体" w:eastAsia="楷体" w:cs="楷体"/>
          <w:b/>
          <w:bCs/>
          <w:sz w:val="32"/>
          <w:szCs w:val="40"/>
          <w:lang w:eastAsia="zh-CN"/>
        </w:rPr>
        <w:t>4.专题名称：新功能材料开发应用。</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主要研究内容：</w:t>
      </w:r>
      <w:r>
        <w:rPr>
          <w:rFonts w:hint="eastAsia" w:ascii="仿宋_GB2312" w:hAnsi="仿宋_GB2312" w:eastAsia="仿宋_GB2312" w:cs="仿宋_GB2312"/>
          <w:sz w:val="32"/>
          <w:szCs w:val="40"/>
        </w:rPr>
        <w:t>围绕生态工业，开展有机功能材料、陶瓷、日用化工、有色金属等领域新功能材料及绿色材料的研发。</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实施目标：</w:t>
      </w:r>
      <w:r>
        <w:rPr>
          <w:rFonts w:hint="eastAsia" w:ascii="仿宋_GB2312" w:hAnsi="仿宋_GB2312" w:eastAsia="仿宋_GB2312" w:cs="仿宋_GB2312"/>
          <w:sz w:val="32"/>
          <w:szCs w:val="40"/>
        </w:rPr>
        <w:t>实现新功能材料的产业化。</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申报主体：</w:t>
      </w:r>
      <w:r>
        <w:rPr>
          <w:rFonts w:hint="eastAsia" w:ascii="仿宋_GB2312" w:hAnsi="仿宋_GB2312" w:eastAsia="仿宋_GB2312" w:cs="仿宋_GB2312"/>
          <w:sz w:val="32"/>
          <w:szCs w:val="40"/>
        </w:rPr>
        <w:t>高校、科研院所或企业牵头产学研联合申报。</w:t>
      </w:r>
    </w:p>
    <w:p>
      <w:pPr>
        <w:spacing w:line="560" w:lineRule="exact"/>
        <w:ind w:firstLine="642" w:firstLineChars="200"/>
        <w:rPr>
          <w:rFonts w:hint="eastAsia" w:ascii="楷体" w:hAnsi="楷体" w:eastAsia="楷体" w:cs="楷体"/>
          <w:b/>
          <w:bCs/>
          <w:sz w:val="32"/>
          <w:szCs w:val="40"/>
          <w:lang w:val="en" w:eastAsia="zh-CN"/>
        </w:rPr>
      </w:pPr>
      <w:r>
        <w:rPr>
          <w:rFonts w:hint="eastAsia" w:ascii="楷体" w:hAnsi="楷体" w:eastAsia="楷体" w:cs="楷体"/>
          <w:b/>
          <w:bCs/>
          <w:sz w:val="32"/>
          <w:szCs w:val="40"/>
          <w:lang w:eastAsia="zh-CN"/>
        </w:rPr>
        <w:t>5.专题名称：关键核心技术攻关。</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主要研究内容：</w:t>
      </w:r>
      <w:r>
        <w:rPr>
          <w:rFonts w:hint="eastAsia" w:ascii="仿宋_GB2312" w:hAnsi="仿宋_GB2312" w:eastAsia="仿宋_GB2312" w:cs="仿宋_GB2312"/>
          <w:sz w:val="32"/>
          <w:szCs w:val="40"/>
        </w:rPr>
        <w:t>聚焦我市五大主导产业集群，开展生物技术、高端装备、新能源等前沿领域关键共性技术、关键核心技术研究与应用，支持对现有传统产业亟需突破的关键核心技术攻关。</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实施目标：</w:t>
      </w:r>
      <w:r>
        <w:rPr>
          <w:rFonts w:hint="eastAsia" w:ascii="仿宋_GB2312" w:hAnsi="仿宋_GB2312" w:eastAsia="仿宋_GB2312" w:cs="仿宋_GB2312"/>
          <w:sz w:val="32"/>
          <w:szCs w:val="40"/>
        </w:rPr>
        <w:t>实现重点产业链关键核心技术的突破，补齐产业链技术短板，达到产业链关键核心技术产品自主可控和安全高效。</w:t>
      </w:r>
    </w:p>
    <w:p>
      <w:pPr>
        <w:spacing w:line="560" w:lineRule="exact"/>
        <w:ind w:firstLine="642"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申报主体：</w:t>
      </w:r>
      <w:r>
        <w:rPr>
          <w:rFonts w:hint="eastAsia" w:ascii="仿宋_GB2312" w:hAnsi="仿宋_GB2312" w:eastAsia="仿宋_GB2312" w:cs="仿宋_GB2312"/>
          <w:sz w:val="32"/>
          <w:szCs w:val="40"/>
        </w:rPr>
        <w:t>高校、科研院所或企业牵头产学研联合申报。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农业领域</w:t>
      </w:r>
    </w:p>
    <w:p>
      <w:pPr>
        <w:spacing w:line="600" w:lineRule="exact"/>
        <w:ind w:firstLine="629" w:firstLineChars="196"/>
        <w:rPr>
          <w:rFonts w:hint="eastAsia" w:eastAsia="楷体_GB2312"/>
          <w:b/>
          <w:color w:val="000000"/>
          <w:kern w:val="0"/>
          <w:sz w:val="32"/>
          <w:szCs w:val="32"/>
          <w:lang w:eastAsia="zh-CN"/>
        </w:rPr>
      </w:pPr>
      <w:r>
        <w:rPr>
          <w:rFonts w:hint="default" w:eastAsia="楷体_GB2312"/>
          <w:b/>
          <w:color w:val="000000"/>
          <w:kern w:val="0"/>
          <w:sz w:val="32"/>
          <w:szCs w:val="32"/>
          <w:lang w:val="en" w:eastAsia="zh-CN"/>
        </w:rPr>
        <w:t>1</w:t>
      </w:r>
      <w:r>
        <w:rPr>
          <w:rFonts w:hint="eastAsia" w:eastAsia="楷体_GB2312"/>
          <w:b/>
          <w:color w:val="000000"/>
          <w:kern w:val="0"/>
          <w:sz w:val="32"/>
          <w:szCs w:val="32"/>
          <w:lang w:val="en-US" w:eastAsia="zh-CN"/>
        </w:rPr>
        <w:t>.</w:t>
      </w:r>
      <w:r>
        <w:rPr>
          <w:rFonts w:hint="eastAsia" w:eastAsia="楷体_GB2312"/>
          <w:b/>
          <w:color w:val="000000"/>
          <w:kern w:val="0"/>
          <w:sz w:val="32"/>
          <w:szCs w:val="32"/>
        </w:rPr>
        <w:t>专题名称：特色</w:t>
      </w:r>
      <w:r>
        <w:rPr>
          <w:rFonts w:hint="eastAsia" w:eastAsia="楷体_GB2312"/>
          <w:b/>
          <w:color w:val="000000"/>
          <w:kern w:val="0"/>
          <w:sz w:val="32"/>
          <w:szCs w:val="32"/>
          <w:lang w:eastAsia="zh-CN"/>
        </w:rPr>
        <w:t>农业新品种选育</w:t>
      </w:r>
    </w:p>
    <w:p>
      <w:pPr>
        <w:spacing w:line="600" w:lineRule="exact"/>
        <w:ind w:firstLine="578" w:firstLineChars="180"/>
        <w:rPr>
          <w:rFonts w:hint="eastAsia" w:eastAsia="仿宋_GB2312"/>
          <w:color w:val="000000"/>
          <w:sz w:val="32"/>
          <w:szCs w:val="32"/>
        </w:rPr>
      </w:pPr>
      <w:r>
        <w:rPr>
          <w:rFonts w:hint="eastAsia" w:eastAsia="仿宋_GB2312"/>
          <w:b/>
          <w:color w:val="000000"/>
          <w:kern w:val="0"/>
          <w:sz w:val="32"/>
          <w:szCs w:val="32"/>
        </w:rPr>
        <w:t>主要研究内容：</w:t>
      </w:r>
      <w:r>
        <w:rPr>
          <w:rFonts w:hint="eastAsia" w:eastAsia="仿宋_GB2312"/>
          <w:color w:val="000000"/>
          <w:sz w:val="32"/>
          <w:szCs w:val="32"/>
        </w:rPr>
        <w:t>围以“绿水青山就是金山银山”的绿色生态发展理念，从农业新品种的选育规律出发，以粮食生产、中药材、食用菌、茶叶、蔬菜、干水果、林木、花卉和生态养殖等特色产业的新品种选育为重点，定向培育具有本地特色的动植物新品种，加强当地种质资源保护与利用、自主知识产权品种开发和优良品种育繁，支撑我市生态农业特色产业的可持续发展。</w:t>
      </w:r>
    </w:p>
    <w:p>
      <w:pPr>
        <w:spacing w:line="600" w:lineRule="exact"/>
        <w:ind w:firstLine="578" w:firstLineChars="180"/>
        <w:rPr>
          <w:rFonts w:hint="eastAsia" w:eastAsia="仿宋_GB2312"/>
          <w:color w:val="000000"/>
          <w:sz w:val="32"/>
          <w:szCs w:val="32"/>
          <w:lang w:eastAsia="zh-CN"/>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培育具有本地特色的动植物新品种，加强当地种质资源保护与利用、自主知识产权品种开发和优良品种育繁，通过新品种认定（审定）</w:t>
      </w:r>
      <w:r>
        <w:rPr>
          <w:rFonts w:hint="eastAsia" w:eastAsia="仿宋_GB2312"/>
          <w:color w:val="000000"/>
          <w:sz w:val="32"/>
          <w:szCs w:val="32"/>
          <w:lang w:eastAsia="zh-CN"/>
        </w:rPr>
        <w:t>。</w:t>
      </w:r>
    </w:p>
    <w:p>
      <w:pPr>
        <w:pStyle w:val="2"/>
        <w:numPr>
          <w:ilvl w:val="0"/>
          <w:numId w:val="0"/>
        </w:numPr>
        <w:ind w:leftChars="200"/>
        <w:rPr>
          <w:rFonts w:hint="eastAsia"/>
          <w:sz w:val="32"/>
          <w:szCs w:val="32"/>
          <w:lang w:eastAsia="zh-CN"/>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或产学研联合申报。</w:t>
      </w:r>
    </w:p>
    <w:p>
      <w:pPr>
        <w:spacing w:line="600" w:lineRule="exact"/>
        <w:ind w:firstLine="629" w:firstLineChars="196"/>
        <w:rPr>
          <w:rFonts w:hint="eastAsia" w:eastAsia="楷体_GB2312"/>
          <w:b/>
          <w:color w:val="000000"/>
          <w:kern w:val="0"/>
          <w:sz w:val="32"/>
          <w:szCs w:val="32"/>
          <w:lang w:eastAsia="zh-CN"/>
        </w:rPr>
      </w:pPr>
      <w:r>
        <w:rPr>
          <w:rFonts w:hint="default" w:eastAsia="楷体_GB2312"/>
          <w:b/>
          <w:color w:val="000000"/>
          <w:kern w:val="0"/>
          <w:sz w:val="32"/>
          <w:szCs w:val="32"/>
          <w:lang w:val="en" w:eastAsia="zh-CN"/>
        </w:rPr>
        <w:t>2</w:t>
      </w:r>
      <w:r>
        <w:rPr>
          <w:rFonts w:hint="eastAsia" w:eastAsia="楷体_GB2312"/>
          <w:b/>
          <w:color w:val="000000"/>
          <w:kern w:val="0"/>
          <w:sz w:val="32"/>
          <w:szCs w:val="32"/>
          <w:lang w:val="en-US" w:eastAsia="zh-CN"/>
        </w:rPr>
        <w:t>.专题名称：</w:t>
      </w:r>
      <w:r>
        <w:rPr>
          <w:rFonts w:hint="eastAsia" w:eastAsia="楷体_GB2312"/>
          <w:b/>
          <w:color w:val="000000"/>
          <w:kern w:val="0"/>
          <w:sz w:val="32"/>
          <w:szCs w:val="32"/>
        </w:rPr>
        <w:t>特色种质资源</w:t>
      </w:r>
      <w:r>
        <w:rPr>
          <w:rFonts w:hint="eastAsia" w:eastAsia="楷体_GB2312"/>
          <w:b/>
          <w:color w:val="000000"/>
          <w:kern w:val="0"/>
          <w:sz w:val="32"/>
          <w:szCs w:val="32"/>
          <w:lang w:eastAsia="zh-CN"/>
        </w:rPr>
        <w:t>开发</w:t>
      </w:r>
      <w:r>
        <w:rPr>
          <w:rFonts w:hint="eastAsia" w:eastAsia="楷体_GB2312"/>
          <w:b/>
          <w:color w:val="000000"/>
          <w:kern w:val="0"/>
          <w:sz w:val="32"/>
          <w:szCs w:val="32"/>
        </w:rPr>
        <w:t>与</w:t>
      </w:r>
      <w:r>
        <w:rPr>
          <w:rFonts w:hint="eastAsia" w:eastAsia="楷体_GB2312"/>
          <w:b/>
          <w:color w:val="000000"/>
          <w:kern w:val="0"/>
          <w:sz w:val="32"/>
          <w:szCs w:val="32"/>
          <w:lang w:eastAsia="zh-CN"/>
        </w:rPr>
        <w:t>产业化</w:t>
      </w:r>
    </w:p>
    <w:p>
      <w:pPr>
        <w:spacing w:line="600" w:lineRule="exact"/>
        <w:ind w:firstLine="578" w:firstLineChars="180"/>
        <w:rPr>
          <w:rFonts w:eastAsia="仿宋_GB2312"/>
          <w:color w:val="000000"/>
          <w:sz w:val="32"/>
          <w:szCs w:val="32"/>
        </w:rPr>
      </w:pPr>
      <w:r>
        <w:rPr>
          <w:rFonts w:hint="eastAsia" w:eastAsia="仿宋_GB2312"/>
          <w:b/>
          <w:color w:val="000000"/>
          <w:kern w:val="0"/>
          <w:sz w:val="32"/>
          <w:szCs w:val="32"/>
        </w:rPr>
        <w:t>主要研究内容：</w:t>
      </w:r>
      <w:r>
        <w:rPr>
          <w:rFonts w:hint="eastAsia" w:eastAsia="仿宋_GB2312"/>
          <w:color w:val="000000"/>
          <w:sz w:val="32"/>
          <w:szCs w:val="32"/>
        </w:rPr>
        <w:t>围绕丽水山区丰富的种质资源，实施地方特色、珍贵种质资源的保护与开发利用</w:t>
      </w:r>
      <w:r>
        <w:rPr>
          <w:rFonts w:hint="eastAsia" w:eastAsia="仿宋_GB2312"/>
          <w:color w:val="000000"/>
          <w:sz w:val="32"/>
          <w:szCs w:val="32"/>
          <w:lang w:eastAsia="zh-CN"/>
        </w:rPr>
        <w:t>；</w:t>
      </w:r>
      <w:r>
        <w:rPr>
          <w:rFonts w:hint="eastAsia" w:eastAsia="仿宋_GB2312"/>
          <w:color w:val="000000"/>
          <w:sz w:val="32"/>
          <w:szCs w:val="32"/>
        </w:rPr>
        <w:t>野生种质资源收集、评价、驯化与利用</w:t>
      </w:r>
      <w:r>
        <w:rPr>
          <w:rFonts w:hint="eastAsia" w:eastAsia="仿宋_GB2312"/>
          <w:color w:val="000000"/>
          <w:sz w:val="32"/>
          <w:szCs w:val="32"/>
          <w:lang w:eastAsia="zh-CN"/>
        </w:rPr>
        <w:t>；</w:t>
      </w:r>
      <w:r>
        <w:rPr>
          <w:rFonts w:hint="eastAsia" w:eastAsia="仿宋_GB2312"/>
          <w:color w:val="000000"/>
          <w:sz w:val="32"/>
          <w:szCs w:val="32"/>
        </w:rPr>
        <w:t>特色、道地、大宗和珍稀中药材保护及种子种苗繁育技术研究</w:t>
      </w:r>
      <w:r>
        <w:rPr>
          <w:rFonts w:hint="eastAsia" w:eastAsia="仿宋_GB2312"/>
          <w:color w:val="000000"/>
          <w:sz w:val="32"/>
          <w:szCs w:val="32"/>
          <w:lang w:eastAsia="zh-CN"/>
        </w:rPr>
        <w:t>；</w:t>
      </w:r>
      <w:r>
        <w:rPr>
          <w:rFonts w:hint="eastAsia" w:eastAsia="仿宋_GB2312"/>
          <w:color w:val="000000"/>
          <w:sz w:val="32"/>
          <w:szCs w:val="32"/>
        </w:rPr>
        <w:t>丽水珍贵树种保护及适应性开发研究。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为丽水地方特色、珍贵种质资源的保护与开发利用提供科学依据，推进特色种质资源的产业化并产生一定的经济效益和社会效益。</w:t>
      </w:r>
    </w:p>
    <w:p>
      <w:pPr>
        <w:spacing w:line="600" w:lineRule="exact"/>
        <w:ind w:firstLine="578" w:firstLineChars="180"/>
        <w:rPr>
          <w:rFonts w:hint="eastAsia" w:eastAsia="仿宋_GB2312"/>
          <w:color w:val="000000"/>
          <w:sz w:val="32"/>
          <w:szCs w:val="32"/>
          <w:lang w:eastAsia="zh-CN"/>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w:t>
      </w:r>
      <w:r>
        <w:rPr>
          <w:rFonts w:hint="eastAsia" w:ascii="仿宋_GB2312" w:hAnsi="仿宋_GB2312" w:eastAsia="仿宋_GB2312" w:cs="仿宋_GB2312"/>
          <w:color w:val="000000"/>
          <w:sz w:val="32"/>
          <w:szCs w:val="32"/>
        </w:rPr>
        <w:t>企业牵头产学研联合申报</w:t>
      </w:r>
      <w:r>
        <w:rPr>
          <w:rFonts w:hint="eastAsia" w:ascii="仿宋_GB2312" w:hAnsi="仿宋_GB2312" w:eastAsia="仿宋_GB2312" w:cs="仿宋_GB2312"/>
          <w:color w:val="000000"/>
          <w:sz w:val="32"/>
          <w:szCs w:val="32"/>
          <w:lang w:eastAsia="zh-CN"/>
        </w:rPr>
        <w:t>。</w:t>
      </w:r>
    </w:p>
    <w:p>
      <w:pPr>
        <w:spacing w:line="600" w:lineRule="exact"/>
        <w:ind w:firstLine="629" w:firstLineChars="196"/>
        <w:rPr>
          <w:rFonts w:hint="eastAsia" w:eastAsia="楷体_GB2312"/>
          <w:b/>
          <w:color w:val="000000"/>
          <w:kern w:val="0"/>
          <w:sz w:val="32"/>
          <w:szCs w:val="32"/>
          <w:lang w:eastAsia="zh-CN"/>
        </w:rPr>
      </w:pPr>
      <w:r>
        <w:rPr>
          <w:rFonts w:hint="default" w:eastAsia="楷体_GB2312"/>
          <w:b/>
          <w:color w:val="000000"/>
          <w:kern w:val="0"/>
          <w:sz w:val="32"/>
          <w:szCs w:val="32"/>
          <w:lang w:val="en" w:eastAsia="zh-CN"/>
        </w:rPr>
        <w:t>3</w:t>
      </w:r>
      <w:r>
        <w:rPr>
          <w:rFonts w:hint="eastAsia" w:eastAsia="楷体_GB2312"/>
          <w:b/>
          <w:color w:val="000000"/>
          <w:kern w:val="0"/>
          <w:sz w:val="32"/>
          <w:szCs w:val="32"/>
          <w:lang w:val="en-US" w:eastAsia="zh-CN"/>
        </w:rPr>
        <w:t>.专题名称：</w:t>
      </w:r>
      <w:r>
        <w:rPr>
          <w:rFonts w:hint="eastAsia" w:eastAsia="楷体_GB2312"/>
          <w:b/>
          <w:color w:val="000000"/>
          <w:kern w:val="0"/>
          <w:sz w:val="32"/>
          <w:szCs w:val="32"/>
        </w:rPr>
        <w:t>特色生态农业</w:t>
      </w:r>
      <w:r>
        <w:rPr>
          <w:rFonts w:hint="eastAsia" w:eastAsia="楷体_GB2312"/>
          <w:b/>
          <w:color w:val="000000"/>
          <w:kern w:val="0"/>
          <w:sz w:val="32"/>
          <w:szCs w:val="32"/>
          <w:lang w:eastAsia="zh-CN"/>
        </w:rPr>
        <w:t>优质</w:t>
      </w:r>
      <w:r>
        <w:rPr>
          <w:rFonts w:hint="eastAsia" w:eastAsia="楷体_GB2312"/>
          <w:b/>
          <w:color w:val="000000"/>
          <w:kern w:val="0"/>
          <w:sz w:val="32"/>
          <w:szCs w:val="32"/>
        </w:rPr>
        <w:t>高效</w:t>
      </w:r>
      <w:r>
        <w:rPr>
          <w:rFonts w:hint="eastAsia" w:eastAsia="楷体_GB2312"/>
          <w:b/>
          <w:color w:val="000000"/>
          <w:kern w:val="0"/>
          <w:sz w:val="32"/>
          <w:szCs w:val="32"/>
          <w:lang w:eastAsia="zh-CN"/>
        </w:rPr>
        <w:t>技术研究与应用</w:t>
      </w:r>
    </w:p>
    <w:p>
      <w:pPr>
        <w:spacing w:line="600" w:lineRule="exact"/>
        <w:ind w:firstLine="642" w:firstLineChars="200"/>
        <w:rPr>
          <w:rFonts w:hint="default" w:eastAsia="仿宋_GB2312"/>
          <w:color w:val="000000"/>
          <w:sz w:val="32"/>
          <w:szCs w:val="32"/>
          <w:lang w:val="en" w:eastAsia="zh-CN"/>
        </w:rPr>
      </w:pPr>
      <w:r>
        <w:rPr>
          <w:rFonts w:hint="eastAsia" w:eastAsia="仿宋_GB2312"/>
          <w:b/>
          <w:color w:val="000000"/>
          <w:kern w:val="0"/>
          <w:sz w:val="32"/>
          <w:szCs w:val="32"/>
        </w:rPr>
        <w:t>主要研究内容：</w:t>
      </w:r>
      <w:r>
        <w:rPr>
          <w:rFonts w:hint="eastAsia" w:eastAsia="仿宋_GB2312"/>
          <w:color w:val="000000"/>
          <w:sz w:val="32"/>
          <w:szCs w:val="32"/>
        </w:rPr>
        <w:t>聚焦丽水农业高质量绿色发展，开展茭白病虫害高效防治药剂筛选和茭田水系统处理技术研究；</w:t>
      </w:r>
      <w:r>
        <w:rPr>
          <w:rFonts w:hint="eastAsia" w:eastAsia="仿宋_GB2312"/>
          <w:color w:val="000000"/>
          <w:sz w:val="32"/>
          <w:szCs w:val="32"/>
          <w:lang w:eastAsia="zh-CN"/>
        </w:rPr>
        <w:t>蔬菜、</w:t>
      </w:r>
      <w:r>
        <w:rPr>
          <w:rFonts w:hint="eastAsia" w:eastAsia="仿宋_GB2312"/>
          <w:color w:val="000000"/>
          <w:sz w:val="32"/>
          <w:szCs w:val="32"/>
        </w:rPr>
        <w:t>食用菌、水干果</w:t>
      </w:r>
      <w:r>
        <w:rPr>
          <w:rFonts w:hint="eastAsia" w:eastAsia="仿宋_GB2312"/>
          <w:color w:val="000000"/>
          <w:sz w:val="32"/>
          <w:szCs w:val="32"/>
          <w:lang w:eastAsia="zh-CN"/>
        </w:rPr>
        <w:t>等其它山区农业特色生态产业提质增效技术研究与应用；</w:t>
      </w:r>
      <w:r>
        <w:rPr>
          <w:rFonts w:hint="eastAsia" w:eastAsia="仿宋_GB2312"/>
          <w:color w:val="000000"/>
          <w:sz w:val="32"/>
          <w:szCs w:val="32"/>
          <w:highlight w:val="none"/>
          <w:lang w:eastAsia="zh-CN"/>
        </w:rPr>
        <w:t>中药材药-粮轮</w:t>
      </w:r>
      <w:r>
        <w:rPr>
          <w:rFonts w:hint="eastAsia" w:eastAsia="仿宋_GB2312"/>
          <w:color w:val="000000"/>
          <w:sz w:val="32"/>
          <w:szCs w:val="32"/>
          <w:lang w:eastAsia="zh-CN"/>
        </w:rPr>
        <w:t>作生态高效种养模式技术研究与应用；现代农业机械装备研</w:t>
      </w:r>
      <w:bookmarkStart w:id="0" w:name="_GoBack"/>
      <w:bookmarkEnd w:id="0"/>
      <w:r>
        <w:rPr>
          <w:rFonts w:hint="eastAsia" w:eastAsia="仿宋_GB2312"/>
          <w:color w:val="000000"/>
          <w:sz w:val="32"/>
          <w:szCs w:val="32"/>
          <w:lang w:eastAsia="zh-CN"/>
        </w:rPr>
        <w:t>究与应用。</w:t>
      </w:r>
    </w:p>
    <w:p>
      <w:pPr>
        <w:spacing w:line="600" w:lineRule="exact"/>
        <w:ind w:firstLine="642" w:firstLineChars="200"/>
        <w:rPr>
          <w:rFonts w:eastAsia="仿宋_GB2312"/>
          <w:color w:val="000000"/>
          <w:sz w:val="32"/>
          <w:szCs w:val="32"/>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建立高效标准化栽培技术模式，构建肥药减量增效技术体系，并建立高效种养示范基地，实现山区主导产业和特色产业提质增效，促进农业增效、农民增收。</w:t>
      </w:r>
    </w:p>
    <w:p>
      <w:pPr>
        <w:ind w:firstLine="642" w:firstLineChars="200"/>
        <w:rPr>
          <w:rFonts w:hint="default" w:eastAsia="宋体"/>
          <w:sz w:val="32"/>
          <w:szCs w:val="32"/>
          <w:lang w:val="en-US" w:eastAsia="zh-CN"/>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或产学研联合申报。</w:t>
      </w:r>
    </w:p>
    <w:p>
      <w:pPr>
        <w:spacing w:line="600" w:lineRule="exact"/>
        <w:ind w:firstLine="629" w:firstLineChars="196"/>
        <w:rPr>
          <w:rFonts w:hint="eastAsia" w:eastAsia="楷体_GB2312"/>
          <w:b/>
          <w:color w:val="000000"/>
          <w:kern w:val="0"/>
          <w:sz w:val="32"/>
          <w:szCs w:val="32"/>
        </w:rPr>
      </w:pPr>
      <w:r>
        <w:rPr>
          <w:rFonts w:hint="default" w:eastAsia="楷体_GB2312"/>
          <w:b/>
          <w:color w:val="000000"/>
          <w:kern w:val="0"/>
          <w:sz w:val="32"/>
          <w:szCs w:val="32"/>
          <w:lang w:val="en" w:eastAsia="zh-CN"/>
        </w:rPr>
        <w:t>4</w:t>
      </w:r>
      <w:r>
        <w:rPr>
          <w:rFonts w:hint="eastAsia" w:eastAsia="楷体_GB2312"/>
          <w:b/>
          <w:color w:val="000000"/>
          <w:kern w:val="0"/>
          <w:sz w:val="32"/>
          <w:szCs w:val="32"/>
          <w:lang w:val="en-US" w:eastAsia="zh-CN"/>
        </w:rPr>
        <w:t>.专题名称：</w:t>
      </w:r>
      <w:r>
        <w:rPr>
          <w:rFonts w:hint="eastAsia" w:eastAsia="楷体_GB2312"/>
          <w:b/>
          <w:color w:val="000000"/>
          <w:kern w:val="0"/>
          <w:sz w:val="32"/>
          <w:szCs w:val="32"/>
        </w:rPr>
        <w:t>健康优质土壤培育关键技术研究</w:t>
      </w:r>
    </w:p>
    <w:p>
      <w:pPr>
        <w:spacing w:line="600" w:lineRule="exact"/>
        <w:ind w:firstLine="642" w:firstLineChars="200"/>
        <w:rPr>
          <w:rFonts w:hint="eastAsia" w:eastAsia="仿宋_GB2312"/>
          <w:color w:val="000000"/>
          <w:sz w:val="32"/>
          <w:szCs w:val="32"/>
        </w:rPr>
      </w:pPr>
      <w:r>
        <w:rPr>
          <w:rFonts w:ascii="Times New Roman" w:hAnsi="Times New Roman" w:eastAsia="仿宋_GB2312"/>
          <w:b/>
          <w:kern w:val="0"/>
          <w:sz w:val="32"/>
          <w:szCs w:val="32"/>
        </w:rPr>
        <w:t>主要研究内容：</w:t>
      </w:r>
      <w:r>
        <w:rPr>
          <w:rFonts w:hint="eastAsia" w:eastAsia="仿宋_GB2312"/>
          <w:color w:val="000000"/>
          <w:sz w:val="32"/>
          <w:szCs w:val="32"/>
        </w:rPr>
        <w:t>针对浙江省耕地土壤面临的质量退化、营养失衡、生物多样性下降等突出健康问题和优质健康农产品供给的重大需求，选择典型区域，研究和建立健康优质土壤评价体系，开展耕地地力提升和新垦造耕地快速熟化技术研究；研发健康优质土壤定向培育关键技术，研制土壤生态修复新材料等绿色农业投入品及配套智能施用装备，研究基于健康优质土壤的农业投入品管理方案，形成适用于不同土壤和典型作物类型的健康优质土壤培育与作物生产健康管理技术体系，进行集成示范。</w:t>
      </w:r>
    </w:p>
    <w:p>
      <w:pPr>
        <w:spacing w:line="600" w:lineRule="exact"/>
        <w:ind w:firstLine="642" w:firstLineChars="200"/>
        <w:rPr>
          <w:rFonts w:hint="eastAsia" w:eastAsia="仿宋_GB2312"/>
          <w:color w:val="000000"/>
          <w:sz w:val="32"/>
          <w:szCs w:val="32"/>
        </w:rPr>
      </w:pPr>
      <w:r>
        <w:rPr>
          <w:rFonts w:ascii="Times New Roman" w:hAnsi="Times New Roman" w:eastAsia="仿宋_GB2312"/>
          <w:b/>
          <w:kern w:val="0"/>
          <w:sz w:val="32"/>
          <w:szCs w:val="32"/>
        </w:rPr>
        <w:t>绩效目标：</w:t>
      </w:r>
      <w:r>
        <w:rPr>
          <w:rFonts w:hint="eastAsia" w:eastAsia="仿宋_GB2312"/>
          <w:color w:val="000000"/>
          <w:sz w:val="32"/>
          <w:szCs w:val="32"/>
        </w:rPr>
        <w:t>研发健康土壤培育关键技术；集成基于健康优质土壤的作物生产健康管理技术模式。</w:t>
      </w:r>
    </w:p>
    <w:p>
      <w:pPr>
        <w:spacing w:line="600" w:lineRule="exact"/>
        <w:ind w:firstLine="642" w:firstLineChars="200"/>
        <w:rPr>
          <w:rFonts w:hint="default" w:eastAsia="仿宋_GB2312"/>
          <w:color w:val="000000"/>
          <w:sz w:val="32"/>
          <w:szCs w:val="32"/>
          <w:lang w:val="en-US" w:eastAsia="zh-CN"/>
        </w:rPr>
      </w:pPr>
      <w:r>
        <w:rPr>
          <w:rFonts w:hint="eastAsia" w:ascii="Times New Roman" w:hAnsi="Times New Roman" w:eastAsia="仿宋_GB2312"/>
          <w:b/>
          <w:kern w:val="0"/>
          <w:sz w:val="32"/>
          <w:szCs w:val="32"/>
        </w:rPr>
        <w:t>申报主体：</w:t>
      </w:r>
      <w:r>
        <w:rPr>
          <w:rFonts w:hint="eastAsia" w:eastAsia="仿宋_GB2312"/>
          <w:color w:val="000000"/>
          <w:sz w:val="32"/>
          <w:szCs w:val="32"/>
        </w:rPr>
        <w:t>高校院所或其他事业单位牵头联合企业；企业牵头产学研联合申报。</w:t>
      </w:r>
    </w:p>
    <w:p>
      <w:pPr>
        <w:spacing w:line="600" w:lineRule="exact"/>
        <w:ind w:firstLine="629" w:firstLineChars="196"/>
        <w:rPr>
          <w:rFonts w:hint="eastAsia" w:eastAsia="楷体_GB2312"/>
          <w:b/>
          <w:color w:val="000000"/>
          <w:kern w:val="0"/>
          <w:sz w:val="32"/>
          <w:szCs w:val="32"/>
        </w:rPr>
      </w:pPr>
      <w:r>
        <w:rPr>
          <w:rFonts w:hint="default" w:eastAsia="楷体_GB2312"/>
          <w:b/>
          <w:color w:val="000000"/>
          <w:kern w:val="0"/>
          <w:sz w:val="32"/>
          <w:szCs w:val="32"/>
          <w:lang w:val="en" w:eastAsia="zh-CN"/>
        </w:rPr>
        <w:t>5</w:t>
      </w:r>
      <w:r>
        <w:rPr>
          <w:rFonts w:hint="eastAsia" w:eastAsia="楷体_GB2312"/>
          <w:b/>
          <w:color w:val="000000"/>
          <w:kern w:val="0"/>
          <w:sz w:val="32"/>
          <w:szCs w:val="32"/>
          <w:lang w:val="en-US" w:eastAsia="zh-CN"/>
        </w:rPr>
        <w:t>.专题名称：</w:t>
      </w:r>
      <w:r>
        <w:rPr>
          <w:rFonts w:hint="eastAsia" w:eastAsia="楷体_GB2312"/>
          <w:b/>
          <w:color w:val="000000"/>
          <w:kern w:val="0"/>
          <w:sz w:val="32"/>
          <w:szCs w:val="32"/>
        </w:rPr>
        <w:t>特色农林产品高值化利用及产品开发</w:t>
      </w:r>
    </w:p>
    <w:p>
      <w:pPr>
        <w:spacing w:line="500" w:lineRule="exact"/>
        <w:ind w:firstLine="642" w:firstLineChars="200"/>
        <w:rPr>
          <w:rFonts w:hint="eastAsia" w:eastAsia="仿宋_GB2312"/>
          <w:color w:val="000000"/>
          <w:sz w:val="32"/>
          <w:szCs w:val="32"/>
        </w:rPr>
      </w:pPr>
      <w:r>
        <w:rPr>
          <w:rFonts w:hint="eastAsia" w:ascii="Times New Roman" w:hAnsi="Times New Roman" w:eastAsia="仿宋_GB2312"/>
          <w:b/>
          <w:kern w:val="0"/>
          <w:sz w:val="32"/>
          <w:szCs w:val="32"/>
        </w:rPr>
        <w:t>主要研究内容：</w:t>
      </w:r>
      <w:r>
        <w:rPr>
          <w:rFonts w:hint="eastAsia" w:eastAsia="仿宋_GB2312"/>
          <w:color w:val="000000"/>
          <w:sz w:val="32"/>
          <w:szCs w:val="32"/>
        </w:rPr>
        <w:t>针对特色农林资源高值化利用程度低，开展特色资源及其关键功能因子挖掘，研究产品在加工体系中的物性稳态化技术，品质形成机理和定向调控技术，以及相关分离提取、质构重组，创制农林产品绿色高效加工工艺和技术，开发营养健康的食品、食品配料，并建立生产线。开展高附加值乡愁产品规模化开发关键技术研究，基于提升新鲜农产品附加值的基地精准预冷、物流保鲜等关键技术研究与应用。</w:t>
      </w:r>
    </w:p>
    <w:p>
      <w:pPr>
        <w:spacing w:line="500" w:lineRule="exact"/>
        <w:ind w:firstLine="642" w:firstLineChars="200"/>
        <w:rPr>
          <w:rFonts w:hint="eastAsia" w:eastAsia="仿宋_GB2312"/>
          <w:color w:val="000000"/>
          <w:sz w:val="32"/>
          <w:szCs w:val="32"/>
        </w:rPr>
      </w:pPr>
      <w:r>
        <w:rPr>
          <w:rFonts w:hint="eastAsia" w:ascii="Times New Roman" w:hAnsi="Times New Roman" w:eastAsia="仿宋_GB2312"/>
          <w:b/>
          <w:kern w:val="0"/>
          <w:sz w:val="32"/>
          <w:szCs w:val="32"/>
        </w:rPr>
        <w:t>绩效目标：</w:t>
      </w:r>
      <w:r>
        <w:rPr>
          <w:rFonts w:hint="eastAsia" w:eastAsia="仿宋_GB2312"/>
          <w:color w:val="000000"/>
          <w:sz w:val="32"/>
          <w:szCs w:val="32"/>
        </w:rPr>
        <w:t>形成特色农林特色产品绿色高效加工技术体系，开发功能新产品，农产品经济价值显著提高，建立示范生产线。</w:t>
      </w:r>
    </w:p>
    <w:p>
      <w:pPr>
        <w:spacing w:line="500" w:lineRule="exact"/>
        <w:ind w:firstLine="642" w:firstLineChars="200"/>
        <w:rPr>
          <w:rFonts w:hint="eastAsia" w:eastAsia="仿宋_GB2312"/>
          <w:color w:val="000000"/>
          <w:sz w:val="32"/>
          <w:szCs w:val="32"/>
          <w:lang w:eastAsia="zh-CN"/>
        </w:rPr>
      </w:pPr>
      <w:r>
        <w:rPr>
          <w:rFonts w:ascii="Times New Roman" w:hAnsi="Times New Roman" w:eastAsia="仿宋_GB2312"/>
          <w:b/>
          <w:bCs/>
          <w:kern w:val="0"/>
          <w:sz w:val="32"/>
          <w:szCs w:val="32"/>
          <w:lang w:bidi="ar"/>
        </w:rPr>
        <w:t>申报主体：</w:t>
      </w:r>
      <w:r>
        <w:rPr>
          <w:rFonts w:hint="eastAsia" w:eastAsia="仿宋_GB2312"/>
          <w:color w:val="000000"/>
          <w:sz w:val="32"/>
          <w:szCs w:val="32"/>
        </w:rPr>
        <w:t>企业牵头产学研联合申报；高校院所或其他事业单位牵头联合企业</w:t>
      </w:r>
      <w:r>
        <w:rPr>
          <w:rFonts w:hint="eastAsia" w:eastAsia="仿宋_GB2312"/>
          <w:color w:val="000000"/>
          <w:sz w:val="32"/>
          <w:szCs w:val="32"/>
          <w:lang w:eastAsia="zh-CN"/>
        </w:rPr>
        <w:t>。</w:t>
      </w:r>
    </w:p>
    <w:p>
      <w:pPr>
        <w:spacing w:line="600" w:lineRule="exact"/>
        <w:ind w:firstLine="642" w:firstLineChars="200"/>
        <w:rPr>
          <w:rFonts w:hint="eastAsia" w:eastAsia="楷体_GB2312"/>
          <w:b/>
          <w:color w:val="000000"/>
          <w:kern w:val="0"/>
          <w:sz w:val="32"/>
          <w:szCs w:val="32"/>
          <w:lang w:eastAsia="zh-CN"/>
        </w:rPr>
      </w:pPr>
      <w:r>
        <w:rPr>
          <w:rFonts w:hint="default" w:eastAsia="楷体_GB2312"/>
          <w:b/>
          <w:color w:val="000000"/>
          <w:kern w:val="0"/>
          <w:sz w:val="32"/>
          <w:szCs w:val="32"/>
          <w:lang w:val="en" w:eastAsia="zh-CN"/>
        </w:rPr>
        <w:t>6</w:t>
      </w:r>
      <w:r>
        <w:rPr>
          <w:rFonts w:hint="eastAsia" w:eastAsia="楷体_GB2312"/>
          <w:b/>
          <w:color w:val="000000"/>
          <w:kern w:val="0"/>
          <w:sz w:val="32"/>
          <w:szCs w:val="32"/>
          <w:lang w:val="en-US" w:eastAsia="zh-CN"/>
        </w:rPr>
        <w:t>.专题名称：农林业</w:t>
      </w:r>
      <w:r>
        <w:rPr>
          <w:rFonts w:hint="eastAsia" w:eastAsia="楷体_GB2312"/>
          <w:b/>
          <w:color w:val="000000"/>
          <w:kern w:val="0"/>
          <w:sz w:val="32"/>
          <w:szCs w:val="32"/>
        </w:rPr>
        <w:t>资源化综合利用</w:t>
      </w:r>
      <w:r>
        <w:rPr>
          <w:rFonts w:hint="eastAsia" w:eastAsia="楷体_GB2312"/>
          <w:b/>
          <w:color w:val="000000"/>
          <w:kern w:val="0"/>
          <w:sz w:val="32"/>
          <w:szCs w:val="32"/>
          <w:lang w:eastAsia="zh-CN"/>
        </w:rPr>
        <w:t>研究与应用</w:t>
      </w:r>
    </w:p>
    <w:p>
      <w:pPr>
        <w:spacing w:line="600" w:lineRule="exact"/>
        <w:ind w:firstLine="642" w:firstLineChars="200"/>
        <w:rPr>
          <w:rFonts w:hint="eastAsia" w:eastAsia="仿宋_GB2312"/>
          <w:color w:val="000000"/>
          <w:sz w:val="32"/>
          <w:szCs w:val="32"/>
        </w:rPr>
      </w:pPr>
      <w:r>
        <w:rPr>
          <w:rFonts w:ascii="Times New Roman" w:hAnsi="Times New Roman" w:eastAsia="仿宋_GB2312"/>
          <w:b/>
          <w:bCs/>
          <w:kern w:val="0"/>
          <w:sz w:val="32"/>
          <w:szCs w:val="32"/>
        </w:rPr>
        <w:t>主要研究内容：</w:t>
      </w:r>
      <w:r>
        <w:rPr>
          <w:rFonts w:hint="eastAsia" w:eastAsia="仿宋_GB2312"/>
          <w:color w:val="000000"/>
          <w:sz w:val="32"/>
          <w:szCs w:val="32"/>
          <w:lang w:eastAsia="zh-CN"/>
        </w:rPr>
        <w:t>落实</w:t>
      </w:r>
      <w:r>
        <w:rPr>
          <w:rFonts w:hint="eastAsia" w:eastAsia="仿宋_GB2312"/>
          <w:color w:val="000000"/>
          <w:sz w:val="32"/>
          <w:szCs w:val="32"/>
        </w:rPr>
        <w:t>碳达峰、碳中和要求</w:t>
      </w:r>
      <w:r>
        <w:rPr>
          <w:rFonts w:hint="eastAsia" w:eastAsia="仿宋_GB2312"/>
          <w:color w:val="000000"/>
          <w:sz w:val="32"/>
          <w:szCs w:val="32"/>
          <w:lang w:eastAsia="zh-CN"/>
        </w:rPr>
        <w:t>，</w:t>
      </w:r>
      <w:r>
        <w:rPr>
          <w:rFonts w:hint="eastAsia" w:eastAsia="仿宋_GB2312"/>
          <w:color w:val="000000"/>
          <w:sz w:val="32"/>
          <w:szCs w:val="32"/>
        </w:rPr>
        <w:t>针对农作物秸秆、果渣、林果废弃物等农林副产品利用率不足、产业化程度低、关键核心技术及多学科交叉创新不足等问题，</w:t>
      </w:r>
      <w:r>
        <w:rPr>
          <w:rFonts w:hint="eastAsia" w:eastAsia="仿宋_GB2312"/>
          <w:color w:val="000000"/>
          <w:sz w:val="32"/>
          <w:szCs w:val="32"/>
          <w:lang w:eastAsia="zh-CN"/>
        </w:rPr>
        <w:t>分析</w:t>
      </w:r>
      <w:r>
        <w:rPr>
          <w:rFonts w:hint="eastAsia" w:eastAsia="仿宋_GB2312"/>
          <w:color w:val="000000"/>
          <w:sz w:val="32"/>
          <w:szCs w:val="32"/>
        </w:rPr>
        <w:t>农林副产品中基质用、饲用、药用、日化用等相关的关键功能成分，</w:t>
      </w:r>
      <w:r>
        <w:rPr>
          <w:rFonts w:hint="eastAsia" w:eastAsia="仿宋_GB2312"/>
          <w:color w:val="000000"/>
          <w:sz w:val="32"/>
          <w:szCs w:val="32"/>
          <w:lang w:eastAsia="zh-CN"/>
        </w:rPr>
        <w:t>研究</w:t>
      </w:r>
      <w:r>
        <w:rPr>
          <w:rFonts w:hint="eastAsia" w:eastAsia="仿宋_GB2312"/>
          <w:color w:val="000000"/>
          <w:sz w:val="32"/>
          <w:szCs w:val="32"/>
        </w:rPr>
        <w:t>开发食用菌培养基质、替抗饲料等废弃物循环利用</w:t>
      </w:r>
      <w:r>
        <w:rPr>
          <w:rFonts w:hint="eastAsia" w:eastAsia="仿宋_GB2312"/>
          <w:color w:val="000000"/>
          <w:sz w:val="32"/>
          <w:szCs w:val="32"/>
          <w:lang w:eastAsia="zh-CN"/>
        </w:rPr>
        <w:t>技术</w:t>
      </w:r>
      <w:r>
        <w:rPr>
          <w:rFonts w:hint="eastAsia" w:eastAsia="仿宋_GB2312"/>
          <w:color w:val="000000"/>
          <w:sz w:val="32"/>
          <w:szCs w:val="32"/>
        </w:rPr>
        <w:t>，促进农林</w:t>
      </w:r>
      <w:r>
        <w:rPr>
          <w:rFonts w:hint="eastAsia" w:eastAsia="仿宋_GB2312"/>
          <w:color w:val="000000"/>
          <w:sz w:val="32"/>
          <w:szCs w:val="32"/>
          <w:lang w:eastAsia="zh-CN"/>
        </w:rPr>
        <w:t>业</w:t>
      </w:r>
      <w:r>
        <w:rPr>
          <w:rFonts w:hint="eastAsia" w:eastAsia="仿宋_GB2312"/>
          <w:color w:val="000000"/>
          <w:sz w:val="32"/>
          <w:szCs w:val="32"/>
        </w:rPr>
        <w:t>资源化再利用，提高资源利用率。</w:t>
      </w:r>
    </w:p>
    <w:p>
      <w:pPr>
        <w:spacing w:line="500" w:lineRule="exact"/>
        <w:ind w:firstLine="642" w:firstLineChars="200"/>
        <w:rPr>
          <w:rFonts w:hint="eastAsia" w:eastAsia="仿宋_GB2312"/>
          <w:color w:val="000000"/>
          <w:sz w:val="32"/>
          <w:szCs w:val="32"/>
        </w:rPr>
      </w:pPr>
      <w:r>
        <w:rPr>
          <w:rFonts w:ascii="Times New Roman" w:hAnsi="Times New Roman" w:eastAsia="仿宋_GB2312"/>
          <w:b/>
          <w:kern w:val="0"/>
          <w:sz w:val="32"/>
          <w:szCs w:val="32"/>
        </w:rPr>
        <w:t>绩效目标：</w:t>
      </w:r>
      <w:r>
        <w:rPr>
          <w:rFonts w:hint="eastAsia" w:eastAsia="仿宋_GB2312"/>
          <w:color w:val="000000"/>
          <w:sz w:val="32"/>
          <w:szCs w:val="32"/>
          <w:lang w:eastAsia="zh-CN"/>
        </w:rPr>
        <w:t>研究</w:t>
      </w:r>
      <w:r>
        <w:rPr>
          <w:rFonts w:hint="eastAsia" w:eastAsia="仿宋_GB2312"/>
          <w:color w:val="000000"/>
          <w:sz w:val="32"/>
          <w:szCs w:val="32"/>
        </w:rPr>
        <w:t>农林业废弃物循环利用</w:t>
      </w:r>
      <w:r>
        <w:rPr>
          <w:rFonts w:hint="eastAsia" w:eastAsia="仿宋_GB2312"/>
          <w:color w:val="000000"/>
          <w:sz w:val="32"/>
          <w:szCs w:val="32"/>
          <w:lang w:eastAsia="zh-CN"/>
        </w:rPr>
        <w:t>关键技术</w:t>
      </w:r>
      <w:r>
        <w:rPr>
          <w:rFonts w:hint="eastAsia" w:eastAsia="仿宋_GB2312"/>
          <w:color w:val="000000"/>
          <w:sz w:val="32"/>
          <w:szCs w:val="32"/>
        </w:rPr>
        <w:t>，</w:t>
      </w:r>
      <w:r>
        <w:rPr>
          <w:rFonts w:hint="eastAsia" w:eastAsia="仿宋_GB2312"/>
          <w:color w:val="000000"/>
          <w:sz w:val="32"/>
          <w:szCs w:val="32"/>
          <w:lang w:eastAsia="zh-CN"/>
        </w:rPr>
        <w:t>形成相关技术标准和操作规程</w:t>
      </w:r>
      <w:r>
        <w:rPr>
          <w:rFonts w:hint="eastAsia" w:eastAsia="仿宋_GB2312"/>
          <w:color w:val="000000"/>
          <w:sz w:val="32"/>
          <w:szCs w:val="32"/>
        </w:rPr>
        <w:t>，建立</w:t>
      </w:r>
      <w:r>
        <w:rPr>
          <w:rFonts w:hint="eastAsia" w:eastAsia="仿宋_GB2312"/>
          <w:color w:val="000000"/>
          <w:sz w:val="32"/>
          <w:szCs w:val="32"/>
          <w:lang w:eastAsia="zh-CN"/>
        </w:rPr>
        <w:t>示范推广基地</w:t>
      </w:r>
      <w:r>
        <w:rPr>
          <w:rFonts w:hint="eastAsia" w:eastAsia="仿宋_GB2312"/>
          <w:color w:val="000000"/>
          <w:sz w:val="32"/>
          <w:szCs w:val="32"/>
        </w:rPr>
        <w:t>。</w:t>
      </w:r>
    </w:p>
    <w:p>
      <w:pPr>
        <w:spacing w:line="600" w:lineRule="exact"/>
        <w:ind w:firstLine="642" w:firstLineChars="200"/>
        <w:rPr>
          <w:rFonts w:hint="eastAsia" w:ascii="Times New Roman" w:hAnsi="Times New Roman" w:eastAsia="仿宋_GB2312"/>
          <w:bCs/>
          <w:kern w:val="0"/>
          <w:sz w:val="32"/>
          <w:szCs w:val="32"/>
          <w:lang w:val="en-US" w:eastAsia="zh-CN"/>
        </w:rPr>
      </w:pPr>
      <w:r>
        <w:rPr>
          <w:rFonts w:ascii="Times New Roman" w:hAnsi="Times New Roman" w:eastAsia="仿宋_GB2312"/>
          <w:b/>
          <w:bCs/>
          <w:kern w:val="0"/>
          <w:sz w:val="32"/>
          <w:szCs w:val="32"/>
          <w:lang w:bidi="ar"/>
        </w:rPr>
        <w:t>申报主体：</w:t>
      </w:r>
      <w:r>
        <w:rPr>
          <w:rFonts w:hint="eastAsia" w:eastAsia="仿宋_GB2312"/>
          <w:color w:val="000000"/>
          <w:sz w:val="32"/>
          <w:szCs w:val="32"/>
        </w:rPr>
        <w:t>高校</w:t>
      </w:r>
      <w:r>
        <w:rPr>
          <w:rFonts w:hint="eastAsia" w:eastAsia="仿宋_GB2312"/>
          <w:color w:val="000000"/>
          <w:sz w:val="32"/>
          <w:szCs w:val="32"/>
          <w:lang w:eastAsia="zh-CN"/>
        </w:rPr>
        <w:t>、科研</w:t>
      </w:r>
      <w:r>
        <w:rPr>
          <w:rFonts w:hint="eastAsia" w:eastAsia="仿宋_GB2312"/>
          <w:color w:val="000000"/>
          <w:sz w:val="32"/>
          <w:szCs w:val="32"/>
        </w:rPr>
        <w:t>院所或其他事业单位牵头联合企业</w:t>
      </w:r>
      <w:r>
        <w:rPr>
          <w:rFonts w:hint="eastAsia" w:eastAsia="仿宋_GB2312"/>
          <w:color w:val="000000"/>
          <w:sz w:val="32"/>
          <w:szCs w:val="32"/>
          <w:lang w:eastAsia="zh-CN"/>
        </w:rPr>
        <w:t>申报。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社发领域</w:t>
      </w:r>
    </w:p>
    <w:p>
      <w:pPr>
        <w:keepNext w:val="0"/>
        <w:keepLines w:val="0"/>
        <w:pageBreakBefore w:val="0"/>
        <w:widowControl w:val="0"/>
        <w:kinsoku/>
        <w:wordWrap/>
        <w:overflowPunct w:val="0"/>
        <w:topLinePunct w:val="0"/>
        <w:autoSpaceDE/>
        <w:autoSpaceDN/>
        <w:bidi w:val="0"/>
        <w:adjustRightInd/>
        <w:snapToGrid/>
        <w:spacing w:line="560" w:lineRule="exact"/>
        <w:ind w:firstLine="642" w:firstLineChars="200"/>
        <w:textAlignment w:val="auto"/>
        <w:rPr>
          <w:rFonts w:hint="eastAsia"/>
          <w:sz w:val="32"/>
          <w:szCs w:val="32"/>
          <w:lang w:eastAsia="zh-CN"/>
        </w:rPr>
      </w:pPr>
      <w:r>
        <w:rPr>
          <w:rFonts w:hint="eastAsia" w:ascii="仿宋_GB2312" w:hAnsi="仿宋_GB2312" w:eastAsia="仿宋_GB2312" w:cs="仿宋_GB2312"/>
          <w:b/>
          <w:bCs/>
          <w:color w:val="000000"/>
          <w:sz w:val="32"/>
          <w:szCs w:val="32"/>
          <w:lang w:eastAsia="zh-CN"/>
        </w:rPr>
        <w:t>（一）医药卫生专题</w:t>
      </w:r>
    </w:p>
    <w:p>
      <w:pPr>
        <w:spacing w:line="600" w:lineRule="exact"/>
        <w:ind w:firstLine="642" w:firstLineChars="200"/>
        <w:rPr>
          <w:rFonts w:hint="default" w:eastAsia="仿宋_GB2312"/>
          <w:b/>
          <w:bCs/>
          <w:sz w:val="32"/>
          <w:szCs w:val="32"/>
          <w:lang w:val="en-US" w:eastAsia="zh-CN"/>
        </w:rPr>
      </w:pPr>
      <w:r>
        <w:rPr>
          <w:rFonts w:hint="eastAsia" w:eastAsia="仿宋_GB2312"/>
          <w:b/>
          <w:bCs/>
          <w:sz w:val="32"/>
          <w:szCs w:val="32"/>
        </w:rPr>
        <w:t>1.</w:t>
      </w:r>
      <w:r>
        <w:rPr>
          <w:rFonts w:hint="eastAsia" w:eastAsia="楷体_GB2312"/>
          <w:b/>
          <w:color w:val="000000"/>
          <w:kern w:val="0"/>
          <w:sz w:val="32"/>
          <w:szCs w:val="32"/>
        </w:rPr>
        <w:t>专题名称：</w:t>
      </w:r>
      <w:r>
        <w:rPr>
          <w:rFonts w:hint="eastAsia" w:eastAsia="仿宋_GB2312"/>
          <w:b/>
          <w:bCs/>
          <w:sz w:val="32"/>
          <w:szCs w:val="32"/>
        </w:rPr>
        <w:t>恶性肿瘤</w:t>
      </w:r>
      <w:r>
        <w:rPr>
          <w:rFonts w:eastAsia="仿宋_GB2312"/>
          <w:b/>
          <w:bCs/>
          <w:sz w:val="32"/>
          <w:szCs w:val="32"/>
        </w:rPr>
        <w:t>诊治</w:t>
      </w:r>
      <w:r>
        <w:rPr>
          <w:rFonts w:hint="eastAsia" w:eastAsia="仿宋_GB2312"/>
          <w:b/>
          <w:bCs/>
          <w:sz w:val="32"/>
          <w:szCs w:val="32"/>
        </w:rPr>
        <w:t>新技术</w:t>
      </w:r>
      <w:r>
        <w:rPr>
          <w:rFonts w:hint="eastAsia" w:eastAsia="仿宋_GB2312"/>
          <w:b/>
          <w:bCs/>
          <w:sz w:val="32"/>
          <w:szCs w:val="32"/>
          <w:lang w:val="en-US" w:eastAsia="zh-CN"/>
        </w:rPr>
        <w:t>和相关药物开发研究</w:t>
      </w:r>
    </w:p>
    <w:p>
      <w:pPr>
        <w:spacing w:line="600" w:lineRule="exact"/>
        <w:ind w:firstLine="629" w:firstLineChars="196"/>
        <w:rPr>
          <w:rFonts w:eastAsia="仿宋_GB2312"/>
          <w:sz w:val="32"/>
          <w:szCs w:val="32"/>
        </w:rPr>
      </w:pPr>
      <w:r>
        <w:rPr>
          <w:rFonts w:hint="eastAsia" w:eastAsia="仿宋_GB2312"/>
          <w:b/>
          <w:bCs/>
          <w:sz w:val="32"/>
          <w:szCs w:val="32"/>
        </w:rPr>
        <w:t>主要研究内容：</w:t>
      </w:r>
      <w:r>
        <w:rPr>
          <w:rFonts w:hint="eastAsia" w:eastAsia="仿宋_GB2312"/>
          <w:sz w:val="32"/>
          <w:szCs w:val="32"/>
        </w:rPr>
        <w:t>申报项目单位应具备前期研究基础，可结合临床进行转化研究，针</w:t>
      </w:r>
      <w:r>
        <w:rPr>
          <w:rFonts w:hint="eastAsia" w:eastAsia="仿宋_GB2312"/>
          <w:sz w:val="32"/>
          <w:szCs w:val="32"/>
          <w:lang w:eastAsia="zh-CN"/>
        </w:rPr>
        <w:t>对</w:t>
      </w:r>
      <w:r>
        <w:rPr>
          <w:rFonts w:hint="eastAsia" w:eastAsia="仿宋_GB2312"/>
          <w:sz w:val="32"/>
          <w:szCs w:val="32"/>
        </w:rPr>
        <w:t>胃癌、</w:t>
      </w:r>
      <w:r>
        <w:rPr>
          <w:rFonts w:hint="eastAsia" w:eastAsia="仿宋_GB2312"/>
          <w:sz w:val="32"/>
          <w:szCs w:val="32"/>
          <w:lang w:val="en-US" w:eastAsia="zh-CN"/>
        </w:rPr>
        <w:t>肝癌</w:t>
      </w:r>
      <w:r>
        <w:rPr>
          <w:rFonts w:hint="eastAsia" w:eastAsia="仿宋_GB2312"/>
          <w:sz w:val="32"/>
          <w:szCs w:val="32"/>
        </w:rPr>
        <w:t>等恶性肿瘤的筛查、快速诊断及治疗新技术、新方法</w:t>
      </w:r>
      <w:r>
        <w:rPr>
          <w:rFonts w:hint="eastAsia" w:eastAsia="仿宋_GB2312"/>
          <w:sz w:val="32"/>
          <w:szCs w:val="32"/>
          <w:lang w:eastAsia="zh-CN"/>
        </w:rPr>
        <w:t>、</w:t>
      </w:r>
      <w:r>
        <w:rPr>
          <w:rFonts w:hint="eastAsia" w:eastAsia="仿宋_GB2312"/>
          <w:sz w:val="32"/>
          <w:szCs w:val="32"/>
          <w:lang w:val="en-US" w:eastAsia="zh-CN"/>
        </w:rPr>
        <w:t>新药物开发</w:t>
      </w:r>
      <w:r>
        <w:rPr>
          <w:rFonts w:hint="eastAsia" w:eastAsia="仿宋_GB2312"/>
          <w:sz w:val="32"/>
          <w:szCs w:val="32"/>
        </w:rPr>
        <w:t>研究。</w:t>
      </w:r>
    </w:p>
    <w:p>
      <w:pPr>
        <w:spacing w:line="600" w:lineRule="exact"/>
        <w:ind w:firstLine="629" w:firstLineChars="196"/>
        <w:rPr>
          <w:rFonts w:eastAsia="仿宋_GB2312"/>
          <w:color w:val="000000"/>
          <w:sz w:val="32"/>
          <w:szCs w:val="32"/>
        </w:rPr>
      </w:pPr>
      <w:r>
        <w:rPr>
          <w:rFonts w:hint="eastAsia" w:eastAsia="仿宋_GB2312"/>
          <w:b/>
          <w:sz w:val="32"/>
          <w:szCs w:val="32"/>
        </w:rPr>
        <w:t>实施目标：</w:t>
      </w:r>
      <w:r>
        <w:rPr>
          <w:rFonts w:hint="eastAsia" w:eastAsia="仿宋_GB2312"/>
          <w:color w:val="000000"/>
          <w:sz w:val="32"/>
          <w:szCs w:val="32"/>
        </w:rPr>
        <w:t>通过上述研究，</w:t>
      </w:r>
      <w:r>
        <w:rPr>
          <w:rFonts w:hint="eastAsia" w:eastAsia="仿宋_GB2312"/>
          <w:sz w:val="32"/>
          <w:szCs w:val="32"/>
          <w:lang w:val="en-US" w:eastAsia="zh-CN"/>
        </w:rPr>
        <w:t>提交市内领先能应用于临床诊断和治疗的新技术、新方法、新药物，</w:t>
      </w:r>
      <w:r>
        <w:rPr>
          <w:rFonts w:hint="eastAsia" w:eastAsia="仿宋_GB2312"/>
          <w:color w:val="000000"/>
          <w:sz w:val="32"/>
          <w:szCs w:val="32"/>
        </w:rPr>
        <w:t>明显提高</w:t>
      </w:r>
      <w:r>
        <w:rPr>
          <w:rFonts w:hint="eastAsia" w:eastAsia="仿宋_GB2312"/>
          <w:sz w:val="32"/>
          <w:szCs w:val="32"/>
        </w:rPr>
        <w:t>胃癌、</w:t>
      </w:r>
      <w:r>
        <w:rPr>
          <w:rFonts w:hint="eastAsia" w:eastAsia="仿宋_GB2312"/>
          <w:sz w:val="32"/>
          <w:szCs w:val="32"/>
          <w:lang w:val="en-US" w:eastAsia="zh-CN"/>
        </w:rPr>
        <w:t>肝癌等恶性</w:t>
      </w:r>
      <w:r>
        <w:rPr>
          <w:rFonts w:hint="eastAsia" w:eastAsia="仿宋_GB2312"/>
          <w:color w:val="000000"/>
          <w:sz w:val="32"/>
          <w:szCs w:val="32"/>
        </w:rPr>
        <w:t>肿瘤早期诊断准确率和临床治疗效果，并在</w:t>
      </w:r>
      <w:r>
        <w:rPr>
          <w:rFonts w:hint="eastAsia" w:eastAsia="仿宋_GB2312"/>
          <w:color w:val="000000"/>
          <w:sz w:val="32"/>
          <w:szCs w:val="32"/>
          <w:lang w:eastAsia="zh-CN"/>
        </w:rPr>
        <w:t>该类</w:t>
      </w:r>
      <w:r>
        <w:rPr>
          <w:rFonts w:hint="eastAsia" w:eastAsia="仿宋_GB2312"/>
          <w:color w:val="000000"/>
          <w:sz w:val="32"/>
          <w:szCs w:val="32"/>
        </w:rPr>
        <w:t>肿瘤预防、诊断、</w:t>
      </w:r>
      <w:r>
        <w:rPr>
          <w:rFonts w:hint="eastAsia" w:eastAsia="仿宋_GB2312"/>
          <w:color w:val="000000"/>
          <w:sz w:val="32"/>
          <w:szCs w:val="32"/>
          <w:lang w:eastAsia="zh-CN"/>
        </w:rPr>
        <w:t>治疗、</w:t>
      </w:r>
      <w:r>
        <w:rPr>
          <w:rFonts w:hint="eastAsia" w:eastAsia="仿宋_GB2312"/>
          <w:color w:val="000000"/>
          <w:sz w:val="32"/>
          <w:szCs w:val="32"/>
        </w:rPr>
        <w:t>预后等方面具有明显的先进性和创新性，效果明显高于现有</w:t>
      </w:r>
      <w:r>
        <w:rPr>
          <w:rFonts w:hint="eastAsia" w:eastAsia="仿宋_GB2312"/>
          <w:color w:val="000000"/>
          <w:sz w:val="32"/>
          <w:szCs w:val="32"/>
          <w:lang w:eastAsia="zh-CN"/>
        </w:rPr>
        <w:t>诊治</w:t>
      </w:r>
      <w:r>
        <w:rPr>
          <w:rFonts w:hint="eastAsia" w:eastAsia="仿宋_GB2312"/>
          <w:color w:val="000000"/>
          <w:sz w:val="32"/>
          <w:szCs w:val="32"/>
        </w:rPr>
        <w:t>办法，成果惠及广大百姓。</w:t>
      </w:r>
    </w:p>
    <w:p>
      <w:pPr>
        <w:spacing w:line="600" w:lineRule="exact"/>
        <w:ind w:firstLine="642" w:firstLineChars="200"/>
        <w:rPr>
          <w:rFonts w:hint="eastAsia" w:eastAsia="仿宋_GB2312"/>
          <w:b/>
          <w:bCs/>
          <w:sz w:val="32"/>
          <w:szCs w:val="32"/>
        </w:rPr>
      </w:pPr>
      <w:r>
        <w:rPr>
          <w:rFonts w:hint="eastAsia" w:eastAsia="仿宋_GB2312"/>
          <w:b/>
          <w:bCs/>
          <w:sz w:val="32"/>
          <w:szCs w:val="32"/>
        </w:rPr>
        <w:t>申报主体：</w:t>
      </w:r>
      <w:r>
        <w:rPr>
          <w:rFonts w:hint="eastAsia" w:eastAsia="仿宋_GB2312"/>
          <w:sz w:val="32"/>
          <w:szCs w:val="32"/>
        </w:rPr>
        <w:t>医疗卫生机构、高校、科研院所</w:t>
      </w:r>
      <w:r>
        <w:rPr>
          <w:rFonts w:hint="eastAsia" w:eastAsia="仿宋_GB2312"/>
          <w:sz w:val="32"/>
          <w:szCs w:val="32"/>
          <w:lang w:eastAsia="zh-CN"/>
        </w:rPr>
        <w:t>，</w:t>
      </w:r>
      <w:r>
        <w:rPr>
          <w:rFonts w:hint="eastAsia" w:eastAsia="仿宋_GB2312"/>
          <w:sz w:val="32"/>
          <w:szCs w:val="32"/>
        </w:rPr>
        <w:t>支持产医研联合申报。</w:t>
      </w:r>
    </w:p>
    <w:p>
      <w:pPr>
        <w:numPr>
          <w:ilvl w:val="0"/>
          <w:numId w:val="0"/>
        </w:numPr>
        <w:spacing w:line="600" w:lineRule="exact"/>
        <w:ind w:firstLine="642" w:firstLineChars="200"/>
        <w:rPr>
          <w:rFonts w:hint="eastAsia" w:eastAsia="仿宋_GB2312"/>
          <w:b/>
          <w:bCs/>
          <w:sz w:val="32"/>
          <w:szCs w:val="32"/>
          <w:lang w:val="en-US" w:eastAsia="zh-CN"/>
        </w:rPr>
      </w:pPr>
      <w:r>
        <w:rPr>
          <w:rFonts w:hint="eastAsia" w:eastAsia="楷体_GB2312"/>
          <w:b/>
          <w:color w:val="000000"/>
          <w:kern w:val="0"/>
          <w:sz w:val="32"/>
          <w:szCs w:val="32"/>
          <w:lang w:val="en-US" w:eastAsia="zh-CN"/>
        </w:rPr>
        <w:t>2.专题名称：</w:t>
      </w:r>
      <w:r>
        <w:rPr>
          <w:rFonts w:hint="eastAsia" w:eastAsia="仿宋_GB2312"/>
          <w:b/>
          <w:bCs/>
          <w:sz w:val="32"/>
          <w:szCs w:val="32"/>
          <w:lang w:val="en-US" w:eastAsia="zh-CN"/>
        </w:rPr>
        <w:t>心脑血管疾病诊治新技术及药物开发研究</w:t>
      </w:r>
    </w:p>
    <w:p>
      <w:pPr>
        <w:numPr>
          <w:ilvl w:val="0"/>
          <w:numId w:val="0"/>
        </w:numPr>
        <w:spacing w:line="600" w:lineRule="exact"/>
        <w:ind w:firstLine="642" w:firstLineChars="200"/>
        <w:rPr>
          <w:rFonts w:hint="eastAsia" w:eastAsia="仿宋_GB2312"/>
          <w:sz w:val="32"/>
          <w:szCs w:val="32"/>
          <w:lang w:val="en-US" w:eastAsia="zh-CN"/>
        </w:rPr>
      </w:pPr>
      <w:r>
        <w:rPr>
          <w:rFonts w:hint="eastAsia" w:eastAsia="仿宋_GB2312"/>
          <w:b/>
          <w:bCs/>
          <w:sz w:val="32"/>
          <w:szCs w:val="32"/>
          <w:lang w:val="en-US" w:eastAsia="zh-CN"/>
        </w:rPr>
        <w:t>主要研究内容：</w:t>
      </w:r>
      <w:r>
        <w:rPr>
          <w:rFonts w:hint="eastAsia" w:eastAsia="仿宋_GB2312"/>
          <w:sz w:val="32"/>
          <w:szCs w:val="32"/>
        </w:rPr>
        <w:t>申报项目单位应具备前期研究基础，可结合临床进行转化研究，</w:t>
      </w:r>
      <w:r>
        <w:rPr>
          <w:rFonts w:hint="eastAsia" w:eastAsia="仿宋_GB2312"/>
          <w:sz w:val="32"/>
          <w:szCs w:val="32"/>
          <w:lang w:val="en-US" w:eastAsia="zh-CN"/>
        </w:rPr>
        <w:t>针对常见心血管疾病、脑血管疾病以及外周血管疾病开展</w:t>
      </w:r>
      <w:r>
        <w:rPr>
          <w:rFonts w:hint="eastAsia" w:eastAsia="仿宋_GB2312"/>
          <w:sz w:val="32"/>
          <w:szCs w:val="32"/>
        </w:rPr>
        <w:t>治疗新技术、新方法</w:t>
      </w:r>
      <w:r>
        <w:rPr>
          <w:rFonts w:hint="eastAsia" w:eastAsia="仿宋_GB2312"/>
          <w:sz w:val="32"/>
          <w:szCs w:val="32"/>
          <w:lang w:eastAsia="zh-CN"/>
        </w:rPr>
        <w:t>、</w:t>
      </w:r>
      <w:r>
        <w:rPr>
          <w:rFonts w:hint="eastAsia" w:eastAsia="仿宋_GB2312"/>
          <w:sz w:val="32"/>
          <w:szCs w:val="32"/>
          <w:lang w:val="en-US" w:eastAsia="zh-CN"/>
        </w:rPr>
        <w:t>新药物开发</w:t>
      </w:r>
      <w:r>
        <w:rPr>
          <w:rFonts w:hint="eastAsia" w:eastAsia="仿宋_GB2312"/>
          <w:sz w:val="32"/>
          <w:szCs w:val="32"/>
        </w:rPr>
        <w:t>研究</w:t>
      </w:r>
      <w:r>
        <w:rPr>
          <w:rFonts w:hint="eastAsia" w:eastAsia="仿宋_GB2312"/>
          <w:sz w:val="32"/>
          <w:szCs w:val="32"/>
          <w:lang w:eastAsia="zh-CN"/>
        </w:rPr>
        <w:t>。</w:t>
      </w:r>
    </w:p>
    <w:p>
      <w:pPr>
        <w:numPr>
          <w:ilvl w:val="0"/>
          <w:numId w:val="0"/>
        </w:numPr>
        <w:spacing w:line="600" w:lineRule="exact"/>
        <w:ind w:firstLine="642" w:firstLineChars="200"/>
        <w:rPr>
          <w:rFonts w:hint="eastAsia" w:eastAsia="仿宋_GB2312"/>
          <w:sz w:val="32"/>
          <w:szCs w:val="32"/>
          <w:lang w:val="en-US" w:eastAsia="zh-CN"/>
        </w:rPr>
      </w:pPr>
      <w:r>
        <w:rPr>
          <w:rFonts w:hint="eastAsia" w:eastAsia="仿宋_GB2312"/>
          <w:b/>
          <w:bCs/>
          <w:sz w:val="32"/>
          <w:szCs w:val="32"/>
          <w:lang w:val="en-US" w:eastAsia="zh-CN"/>
        </w:rPr>
        <w:t>实施目标：</w:t>
      </w:r>
      <w:r>
        <w:rPr>
          <w:rFonts w:hint="eastAsia" w:eastAsia="仿宋_GB2312"/>
          <w:sz w:val="32"/>
          <w:szCs w:val="32"/>
          <w:lang w:val="en-US" w:eastAsia="zh-CN"/>
        </w:rPr>
        <w:t>通过上述研究，提交市内领先能应用于临床诊断和治疗的新技术、新方法、新药物；明显提高该类疾病诊断准确率和临床治疗效果，并在提高治愈率、降低致残率、病死率等主要临床指标方面具有明显的先进性和创新性，疗效明显高于现有诊治方法，成果惠及广大百姓。</w:t>
      </w:r>
    </w:p>
    <w:p>
      <w:pPr>
        <w:spacing w:line="600" w:lineRule="exact"/>
        <w:ind w:firstLine="642" w:firstLineChars="200"/>
        <w:rPr>
          <w:rFonts w:hint="eastAsia" w:eastAsia="仿宋_GB2312"/>
          <w:sz w:val="32"/>
          <w:szCs w:val="32"/>
        </w:rPr>
      </w:pPr>
      <w:r>
        <w:rPr>
          <w:rFonts w:hint="eastAsia" w:eastAsia="仿宋_GB2312"/>
          <w:b/>
          <w:bCs/>
          <w:sz w:val="32"/>
          <w:szCs w:val="32"/>
        </w:rPr>
        <w:t>申报主体：</w:t>
      </w:r>
      <w:r>
        <w:rPr>
          <w:rFonts w:hint="eastAsia" w:eastAsia="仿宋_GB2312"/>
          <w:sz w:val="32"/>
          <w:szCs w:val="32"/>
        </w:rPr>
        <w:t>医疗卫生机构、高校、科研院所</w:t>
      </w:r>
      <w:r>
        <w:rPr>
          <w:rFonts w:hint="eastAsia" w:eastAsia="仿宋_GB2312"/>
          <w:sz w:val="32"/>
          <w:szCs w:val="32"/>
          <w:lang w:eastAsia="zh-CN"/>
        </w:rPr>
        <w:t>，</w:t>
      </w:r>
      <w:r>
        <w:rPr>
          <w:rFonts w:hint="eastAsia" w:eastAsia="仿宋_GB2312"/>
          <w:sz w:val="32"/>
          <w:szCs w:val="32"/>
        </w:rPr>
        <w:t>支持产医研联合申报。</w:t>
      </w:r>
    </w:p>
    <w:p>
      <w:pPr>
        <w:spacing w:line="600" w:lineRule="exact"/>
        <w:ind w:firstLine="629" w:firstLineChars="196"/>
        <w:rPr>
          <w:rFonts w:eastAsia="楷体_GB2312"/>
          <w:b/>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中医治疗新技术研究及畲医药的开发与应用</w:t>
      </w:r>
    </w:p>
    <w:p>
      <w:pPr>
        <w:overflowPunct w:val="0"/>
        <w:spacing w:line="600" w:lineRule="exact"/>
        <w:ind w:firstLine="642" w:firstLineChars="200"/>
        <w:rPr>
          <w:rFonts w:eastAsia="仿宋_GB2312"/>
          <w:color w:val="000000"/>
          <w:sz w:val="32"/>
          <w:szCs w:val="32"/>
        </w:rPr>
      </w:pPr>
      <w:r>
        <w:rPr>
          <w:rFonts w:hint="eastAsia" w:eastAsia="仿宋_GB2312"/>
          <w:b/>
          <w:kern w:val="0"/>
          <w:sz w:val="32"/>
          <w:szCs w:val="32"/>
        </w:rPr>
        <w:t>主要研究内容：</w:t>
      </w:r>
      <w:r>
        <w:rPr>
          <w:rFonts w:hint="eastAsia" w:eastAsia="仿宋_GB2312"/>
          <w:sz w:val="32"/>
          <w:szCs w:val="32"/>
        </w:rPr>
        <w:t>针对危害人民健康的重大疾病、多发病和常见病，临床急需且在临床中得到验证有较好疗效，能很好的发挥中医药特色优势，特别是结合畲药特色，开展中医新技术研究；</w:t>
      </w:r>
      <w:r>
        <w:rPr>
          <w:rFonts w:hint="eastAsia" w:eastAsia="仿宋_GB2312"/>
          <w:color w:val="000000"/>
          <w:sz w:val="32"/>
          <w:szCs w:val="32"/>
        </w:rPr>
        <w:t>结合畲医药的民间用法，开展单味中药、传统古方、现代经验方和复分配伍关系的中药药理研究；开展特色药材活性成分的筛选，中药制剂现代化开发与应用</w:t>
      </w:r>
      <w:r>
        <w:rPr>
          <w:rFonts w:hint="eastAsia" w:eastAsia="仿宋_GB2312"/>
          <w:color w:val="000000"/>
          <w:sz w:val="32"/>
          <w:szCs w:val="32"/>
          <w:lang w:eastAsia="zh-CN"/>
        </w:rPr>
        <w:t>，中医药提取物的基础和临床研究</w:t>
      </w:r>
      <w:r>
        <w:rPr>
          <w:rFonts w:hint="eastAsia" w:eastAsia="仿宋_GB2312"/>
          <w:color w:val="000000"/>
          <w:sz w:val="32"/>
          <w:szCs w:val="32"/>
        </w:rPr>
        <w:t>。</w:t>
      </w:r>
    </w:p>
    <w:p>
      <w:pPr>
        <w:overflowPunct w:val="0"/>
        <w:spacing w:line="600" w:lineRule="exact"/>
        <w:ind w:firstLine="642" w:firstLineChars="200"/>
        <w:rPr>
          <w:rFonts w:eastAsia="仿宋_GB2312"/>
          <w:color w:val="000000"/>
          <w:sz w:val="32"/>
          <w:szCs w:val="32"/>
        </w:rPr>
      </w:pPr>
      <w:r>
        <w:rPr>
          <w:rFonts w:hint="eastAsia" w:eastAsia="仿宋_GB2312"/>
          <w:b/>
          <w:kern w:val="0"/>
          <w:sz w:val="32"/>
          <w:szCs w:val="32"/>
        </w:rPr>
        <w:t>实施目标：</w:t>
      </w:r>
      <w:r>
        <w:rPr>
          <w:rFonts w:hint="eastAsia" w:eastAsia="仿宋_GB2312"/>
          <w:sz w:val="32"/>
          <w:szCs w:val="32"/>
        </w:rPr>
        <w:t>明确中医适宜技术，结合畲药特色，将符合相关要求的传统方、经验方、协定方申报成为院内新制剂，进行临床应用疗效观察研究，院内新制剂在全市推广使用。</w:t>
      </w:r>
      <w:r>
        <w:rPr>
          <w:rFonts w:hint="eastAsia" w:eastAsia="仿宋_GB2312"/>
          <w:color w:val="000000"/>
          <w:sz w:val="32"/>
          <w:szCs w:val="32"/>
        </w:rPr>
        <w:t>制定畲医特色技术的操作规范、形成行业标准，明确畲药的药效成分、制定质量标准，争取临床推广应用，摸清畲药资源现状，制定濒危畲药的资源保护方案。研发出具有自主知识产权的单味中药、传统古方、现代经验方</w:t>
      </w:r>
      <w:r>
        <w:rPr>
          <w:rFonts w:hint="eastAsia" w:eastAsia="仿宋_GB2312"/>
          <w:color w:val="000000"/>
          <w:sz w:val="32"/>
          <w:szCs w:val="32"/>
          <w:lang w:eastAsia="zh-CN"/>
        </w:rPr>
        <w:t>、</w:t>
      </w:r>
      <w:r>
        <w:rPr>
          <w:rFonts w:hint="eastAsia" w:eastAsia="仿宋_GB2312"/>
          <w:color w:val="000000"/>
          <w:sz w:val="32"/>
          <w:szCs w:val="32"/>
        </w:rPr>
        <w:t>复分配伍中药的新剂型</w:t>
      </w:r>
      <w:r>
        <w:rPr>
          <w:rFonts w:hint="eastAsia" w:eastAsia="仿宋_GB2312"/>
          <w:color w:val="000000"/>
          <w:sz w:val="32"/>
          <w:szCs w:val="32"/>
          <w:lang w:eastAsia="zh-CN"/>
        </w:rPr>
        <w:t>和中医药新型提取物</w:t>
      </w:r>
      <w:r>
        <w:rPr>
          <w:rFonts w:hint="eastAsia" w:eastAsia="仿宋_GB2312"/>
          <w:color w:val="000000"/>
          <w:sz w:val="32"/>
          <w:szCs w:val="32"/>
        </w:rPr>
        <w:t>。</w:t>
      </w:r>
    </w:p>
    <w:p>
      <w:pPr>
        <w:overflowPunct w:val="0"/>
        <w:spacing w:line="600" w:lineRule="exact"/>
        <w:ind w:firstLine="642" w:firstLineChars="200"/>
        <w:rPr>
          <w:rFonts w:hint="default" w:eastAsia="仿宋_GB2312"/>
          <w:sz w:val="32"/>
          <w:szCs w:val="32"/>
          <w:lang w:val="en-US" w:eastAsia="zh-CN"/>
        </w:rPr>
      </w:pPr>
      <w:r>
        <w:rPr>
          <w:rFonts w:hint="eastAsia" w:eastAsia="仿宋_GB2312"/>
          <w:b/>
          <w:kern w:val="0"/>
          <w:sz w:val="32"/>
          <w:szCs w:val="32"/>
        </w:rPr>
        <w:t>申报主体：</w:t>
      </w:r>
      <w:r>
        <w:rPr>
          <w:rFonts w:hint="eastAsia" w:eastAsia="仿宋_GB2312"/>
          <w:sz w:val="32"/>
          <w:szCs w:val="32"/>
        </w:rPr>
        <w:t>企业、高校、医疗卫生机构、科研院所，支持产医研联合申报。</w:t>
      </w:r>
    </w:p>
    <w:p>
      <w:pPr>
        <w:spacing w:line="600" w:lineRule="exact"/>
        <w:ind w:firstLine="629" w:firstLineChars="196"/>
        <w:rPr>
          <w:rFonts w:eastAsia="楷体_GB2312"/>
          <w:b/>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老年病、慢性病、疑难病诊治新技术以及</w:t>
      </w:r>
      <w:r>
        <w:rPr>
          <w:rFonts w:hint="eastAsia" w:ascii="仿宋_GB2312" w:hAnsi="仿宋_GB2312" w:eastAsia="仿宋_GB2312" w:cs="仿宋_GB2312"/>
          <w:b/>
          <w:kern w:val="0"/>
          <w:sz w:val="32"/>
          <w:szCs w:val="32"/>
          <w:lang w:val="en-US" w:eastAsia="zh-CN"/>
        </w:rPr>
        <w:t>加速</w:t>
      </w:r>
      <w:r>
        <w:rPr>
          <w:rFonts w:hint="eastAsia" w:ascii="仿宋_GB2312" w:hAnsi="仿宋_GB2312" w:eastAsia="仿宋_GB2312" w:cs="仿宋_GB2312"/>
          <w:b/>
          <w:kern w:val="0"/>
          <w:sz w:val="32"/>
          <w:szCs w:val="32"/>
        </w:rPr>
        <w:t>康复、健康长寿研究</w:t>
      </w:r>
    </w:p>
    <w:p>
      <w:pPr>
        <w:spacing w:line="600" w:lineRule="exact"/>
        <w:ind w:firstLine="642" w:firstLineChars="200"/>
        <w:rPr>
          <w:rFonts w:eastAsia="仿宋_GB2312"/>
          <w:sz w:val="32"/>
          <w:szCs w:val="32"/>
        </w:rPr>
      </w:pPr>
      <w:r>
        <w:rPr>
          <w:rFonts w:hint="eastAsia" w:eastAsia="仿宋_GB2312"/>
          <w:b/>
          <w:kern w:val="0"/>
          <w:sz w:val="32"/>
          <w:szCs w:val="32"/>
        </w:rPr>
        <w:t>主要研究内容：</w:t>
      </w:r>
      <w:r>
        <w:rPr>
          <w:rFonts w:hint="eastAsia" w:eastAsia="仿宋_GB2312"/>
          <w:sz w:val="32"/>
          <w:szCs w:val="32"/>
        </w:rPr>
        <w:t>针对</w:t>
      </w:r>
      <w:r>
        <w:rPr>
          <w:rFonts w:hint="eastAsia" w:eastAsia="仿宋_GB2312"/>
          <w:sz w:val="32"/>
          <w:szCs w:val="32"/>
          <w:lang w:val="en-US" w:eastAsia="zh-CN"/>
        </w:rPr>
        <w:t>常见老年病（阿尔茨海默病等）、慢性病（慢性肾病、糖尿病等）、疑难病（精神分裂症、惊恐障碍、帕金森病等）等</w:t>
      </w:r>
      <w:r>
        <w:rPr>
          <w:rFonts w:hint="eastAsia" w:eastAsia="仿宋_GB2312"/>
          <w:sz w:val="32"/>
          <w:szCs w:val="32"/>
        </w:rPr>
        <w:t>相关的疾病开展临床应用、临床基础应用与转化研究。利用丽水市长寿老人样本，开展衰老和长寿的影响因素调研与分析。</w:t>
      </w:r>
    </w:p>
    <w:p>
      <w:pPr>
        <w:spacing w:line="600" w:lineRule="exact"/>
        <w:ind w:firstLine="642" w:firstLineChars="200"/>
        <w:rPr>
          <w:rFonts w:ascii="仿宋_GB2312" w:hAnsi="仿宋_GB2312" w:eastAsia="仿宋_GB2312" w:cs="仿宋_GB2312"/>
          <w:bCs/>
          <w:kern w:val="0"/>
          <w:sz w:val="32"/>
          <w:szCs w:val="32"/>
        </w:rPr>
      </w:pPr>
      <w:r>
        <w:rPr>
          <w:rFonts w:hint="eastAsia" w:eastAsia="仿宋_GB2312"/>
          <w:b/>
          <w:kern w:val="0"/>
          <w:sz w:val="32"/>
          <w:szCs w:val="32"/>
        </w:rPr>
        <w:t>实施目标：</w:t>
      </w:r>
      <w:r>
        <w:rPr>
          <w:rFonts w:hint="eastAsia" w:eastAsia="仿宋_GB2312"/>
          <w:sz w:val="32"/>
          <w:szCs w:val="32"/>
        </w:rPr>
        <w:t>完成临床应用研究，提交市内领先能应用于临床诊断和治疗的新技术、新方法，建立诊疗方案；明显提高诊断准确率和临床治疗效果，并在提高治愈率、降低致残率等主要临床指标方面具有明显的先进性和创新性，诊治效果明显高于现有诊治办法</w:t>
      </w:r>
      <w:r>
        <w:rPr>
          <w:rFonts w:hint="eastAsia" w:eastAsia="仿宋_GB2312"/>
          <w:sz w:val="32"/>
          <w:szCs w:val="32"/>
          <w:lang w:eastAsia="zh-CN"/>
        </w:rPr>
        <w:t>。</w:t>
      </w:r>
      <w:r>
        <w:rPr>
          <w:rFonts w:hint="eastAsia" w:eastAsia="仿宋_GB2312"/>
          <w:sz w:val="32"/>
          <w:szCs w:val="32"/>
        </w:rPr>
        <w:t>开展</w:t>
      </w:r>
      <w:r>
        <w:rPr>
          <w:rFonts w:hint="eastAsia" w:ascii="仿宋_GB2312" w:hAnsi="仿宋_GB2312" w:eastAsia="仿宋_GB2312" w:cs="仿宋_GB2312"/>
          <w:bCs/>
          <w:kern w:val="0"/>
          <w:sz w:val="32"/>
          <w:szCs w:val="32"/>
        </w:rPr>
        <w:t>健康与长寿元素研究，掌握丽水市百岁老人长寿的相关因素特征，</w:t>
      </w:r>
      <w:r>
        <w:rPr>
          <w:rFonts w:hint="eastAsia" w:eastAsia="仿宋_GB2312"/>
          <w:bCs/>
          <w:sz w:val="32"/>
          <w:szCs w:val="32"/>
        </w:rPr>
        <w:t>提</w:t>
      </w:r>
      <w:r>
        <w:rPr>
          <w:rFonts w:hint="eastAsia" w:ascii="仿宋_GB2312" w:hAnsi="仿宋_GB2312" w:eastAsia="仿宋_GB2312" w:cs="仿宋_GB2312"/>
          <w:bCs/>
          <w:kern w:val="0"/>
          <w:sz w:val="32"/>
          <w:szCs w:val="32"/>
        </w:rPr>
        <w:t>升丽水“中国长寿之乡”品牌影响力和竞争力。</w:t>
      </w:r>
    </w:p>
    <w:p>
      <w:pPr>
        <w:spacing w:line="600" w:lineRule="exact"/>
        <w:ind w:firstLine="642" w:firstLineChars="200"/>
        <w:rPr>
          <w:rFonts w:ascii="仿宋_GB2312" w:hAnsi="华文仿宋" w:eastAsia="仿宋_GB2312"/>
          <w:sz w:val="32"/>
          <w:szCs w:val="32"/>
        </w:rPr>
      </w:pPr>
      <w:r>
        <w:rPr>
          <w:rFonts w:hint="eastAsia" w:eastAsia="仿宋_GB2312"/>
          <w:b/>
          <w:kern w:val="0"/>
          <w:sz w:val="32"/>
          <w:szCs w:val="32"/>
        </w:rPr>
        <w:t>申报主体：</w:t>
      </w:r>
      <w:r>
        <w:rPr>
          <w:rFonts w:hint="eastAsia" w:eastAsia="仿宋_GB2312"/>
          <w:sz w:val="32"/>
          <w:szCs w:val="32"/>
        </w:rPr>
        <w:t>医疗卫生机构、高校、科研院所。</w:t>
      </w:r>
    </w:p>
    <w:p>
      <w:pPr>
        <w:spacing w:line="600" w:lineRule="exact"/>
        <w:ind w:firstLine="629" w:firstLineChars="196"/>
        <w:rPr>
          <w:rFonts w:hint="default" w:eastAsia="楷体_GB2312"/>
          <w:b/>
          <w:color w:val="000000"/>
          <w:kern w:val="0"/>
          <w:sz w:val="32"/>
          <w:szCs w:val="32"/>
          <w:lang w:val="en-US" w:eastAsia="zh-CN"/>
        </w:rPr>
      </w:pPr>
      <w:r>
        <w:rPr>
          <w:rFonts w:hint="eastAsia" w:ascii="仿宋_GB2312" w:hAnsi="仿宋_GB2312" w:eastAsia="仿宋_GB2312" w:cs="仿宋_GB2312"/>
          <w:b/>
          <w:kern w:val="0"/>
          <w:sz w:val="32"/>
          <w:szCs w:val="32"/>
        </w:rPr>
        <w:t>5.</w:t>
      </w:r>
      <w:r>
        <w:rPr>
          <w:rFonts w:hint="eastAsia" w:eastAsia="楷体_GB2312"/>
          <w:b/>
          <w:color w:val="000000"/>
          <w:kern w:val="0"/>
          <w:sz w:val="32"/>
          <w:szCs w:val="32"/>
        </w:rPr>
        <w:t>专题名称：</w:t>
      </w:r>
      <w:r>
        <w:rPr>
          <w:rFonts w:hint="eastAsia" w:eastAsia="楷体_GB2312"/>
          <w:b/>
          <w:color w:val="000000"/>
          <w:kern w:val="0"/>
          <w:sz w:val="32"/>
          <w:szCs w:val="32"/>
          <w:lang w:eastAsia="zh-CN"/>
        </w:rPr>
        <w:t>数字诊疗与</w:t>
      </w:r>
      <w:r>
        <w:rPr>
          <w:rFonts w:hint="eastAsia" w:eastAsia="楷体_GB2312"/>
          <w:b/>
          <w:color w:val="000000"/>
          <w:kern w:val="0"/>
          <w:sz w:val="32"/>
          <w:szCs w:val="32"/>
          <w:lang w:val="en-US" w:eastAsia="zh-CN"/>
        </w:rPr>
        <w:t>医学</w:t>
      </w:r>
      <w:r>
        <w:rPr>
          <w:rFonts w:hint="eastAsia" w:eastAsia="楷体_GB2312"/>
          <w:b/>
          <w:color w:val="000000"/>
          <w:kern w:val="0"/>
          <w:sz w:val="32"/>
          <w:szCs w:val="32"/>
          <w:lang w:eastAsia="zh-CN"/>
        </w:rPr>
        <w:t>人工智能</w:t>
      </w:r>
      <w:r>
        <w:rPr>
          <w:rFonts w:hint="eastAsia" w:eastAsia="楷体_GB2312"/>
          <w:b/>
          <w:color w:val="000000"/>
          <w:kern w:val="0"/>
          <w:sz w:val="32"/>
          <w:szCs w:val="32"/>
          <w:lang w:val="en-US" w:eastAsia="zh-CN"/>
        </w:rPr>
        <w:t>开发研究以及母婴、儿童疾病诊治新技术研究</w:t>
      </w:r>
    </w:p>
    <w:p>
      <w:pPr>
        <w:ind w:firstLine="642" w:firstLineChars="200"/>
        <w:rPr>
          <w:rFonts w:hint="default" w:eastAsia="仿宋_GB2312"/>
          <w:color w:val="000000"/>
          <w:sz w:val="32"/>
          <w:szCs w:val="32"/>
          <w:lang w:val="en-US" w:eastAsia="zh-CN"/>
        </w:rPr>
      </w:pPr>
      <w:r>
        <w:rPr>
          <w:rFonts w:hint="eastAsia" w:eastAsia="仿宋_GB2312"/>
          <w:b/>
          <w:kern w:val="0"/>
          <w:sz w:val="32"/>
          <w:szCs w:val="32"/>
        </w:rPr>
        <w:t>主要研究内容：</w:t>
      </w:r>
      <w:r>
        <w:rPr>
          <w:rFonts w:hint="eastAsia" w:eastAsia="仿宋_GB2312"/>
          <w:sz w:val="32"/>
          <w:szCs w:val="32"/>
          <w:lang w:val="en-US" w:eastAsia="zh-CN"/>
        </w:rPr>
        <w:t>针对地方高发病、常见病、重大疾病</w:t>
      </w:r>
      <w:r>
        <w:rPr>
          <w:rFonts w:hint="eastAsia" w:eastAsia="仿宋_GB2312"/>
          <w:sz w:val="32"/>
          <w:szCs w:val="32"/>
        </w:rPr>
        <w:t>开展</w:t>
      </w:r>
      <w:r>
        <w:rPr>
          <w:rFonts w:hint="eastAsia" w:eastAsia="仿宋_GB2312"/>
          <w:sz w:val="32"/>
          <w:szCs w:val="32"/>
          <w:lang w:val="en-US" w:eastAsia="zh-CN"/>
        </w:rPr>
        <w:t>基于数字诊疗与</w:t>
      </w:r>
      <w:r>
        <w:rPr>
          <w:rFonts w:hint="eastAsia" w:eastAsia="仿宋_GB2312"/>
          <w:sz w:val="32"/>
          <w:szCs w:val="32"/>
        </w:rPr>
        <w:t>医学影像人工智能技术的疾病精准诊断技术和系统开发应用研究</w:t>
      </w:r>
      <w:r>
        <w:rPr>
          <w:rFonts w:hint="eastAsia" w:eastAsia="仿宋_GB2312"/>
          <w:color w:val="000000"/>
          <w:sz w:val="32"/>
          <w:szCs w:val="32"/>
        </w:rPr>
        <w:t>。</w:t>
      </w:r>
      <w:r>
        <w:rPr>
          <w:rFonts w:hint="eastAsia" w:eastAsia="仿宋_GB2312"/>
          <w:color w:val="000000"/>
          <w:sz w:val="32"/>
          <w:szCs w:val="32"/>
          <w:lang w:val="en-US" w:eastAsia="zh-CN"/>
        </w:rPr>
        <w:t>对严重危害母婴安全的GBS感染以及危害儿童健康的病毒性脑炎、儿童代谢综合征进行流行病学调查，通过积极有效的干预措施，开展相关临床研究，提升防治效率。</w:t>
      </w:r>
    </w:p>
    <w:p>
      <w:pPr>
        <w:ind w:firstLine="642" w:firstLineChars="200"/>
        <w:rPr>
          <w:rFonts w:hint="default" w:eastAsia="仿宋_GB2312"/>
          <w:color w:val="000000"/>
          <w:sz w:val="32"/>
          <w:szCs w:val="32"/>
          <w:lang w:val="en-US" w:eastAsia="zh-CN"/>
        </w:rPr>
      </w:pPr>
      <w:r>
        <w:rPr>
          <w:rFonts w:hint="eastAsia" w:eastAsia="仿宋_GB2312"/>
          <w:b/>
          <w:kern w:val="0"/>
          <w:sz w:val="32"/>
          <w:szCs w:val="32"/>
        </w:rPr>
        <w:t>实施目标：</w:t>
      </w:r>
      <w:r>
        <w:rPr>
          <w:rFonts w:hint="eastAsia" w:eastAsia="仿宋_GB2312"/>
          <w:sz w:val="32"/>
          <w:szCs w:val="32"/>
        </w:rPr>
        <w:t>形成具有自主知识产权的</w:t>
      </w:r>
      <w:r>
        <w:rPr>
          <w:rFonts w:hint="eastAsia" w:eastAsia="仿宋_GB2312"/>
          <w:sz w:val="32"/>
          <w:szCs w:val="32"/>
          <w:lang w:eastAsia="zh-CN"/>
        </w:rPr>
        <w:t>数字诊疗与</w:t>
      </w:r>
      <w:r>
        <w:rPr>
          <w:rFonts w:hint="eastAsia" w:eastAsia="仿宋_GB2312"/>
          <w:sz w:val="32"/>
          <w:szCs w:val="32"/>
        </w:rPr>
        <w:t>人工智能诊断</w:t>
      </w:r>
      <w:r>
        <w:rPr>
          <w:rFonts w:hint="eastAsia" w:eastAsia="仿宋_GB2312"/>
          <w:sz w:val="32"/>
          <w:szCs w:val="32"/>
          <w:lang w:val="en-US" w:eastAsia="zh-CN"/>
        </w:rPr>
        <w:t>产品</w:t>
      </w:r>
      <w:r>
        <w:rPr>
          <w:rFonts w:hint="eastAsia" w:eastAsia="仿宋_GB2312"/>
          <w:sz w:val="32"/>
          <w:szCs w:val="32"/>
          <w:lang w:eastAsia="zh-CN"/>
        </w:rPr>
        <w:t>（</w:t>
      </w:r>
      <w:r>
        <w:rPr>
          <w:rFonts w:hint="eastAsia" w:eastAsia="仿宋_GB2312"/>
          <w:sz w:val="32"/>
          <w:szCs w:val="32"/>
          <w:lang w:val="en-US" w:eastAsia="zh-CN"/>
        </w:rPr>
        <w:t>软件及机器人</w:t>
      </w:r>
      <w:r>
        <w:rPr>
          <w:rFonts w:hint="eastAsia" w:eastAsia="仿宋_GB2312"/>
          <w:sz w:val="32"/>
          <w:szCs w:val="32"/>
          <w:lang w:eastAsia="zh-CN"/>
        </w:rPr>
        <w:t>）</w:t>
      </w:r>
      <w:r>
        <w:rPr>
          <w:rFonts w:hint="eastAsia" w:eastAsia="仿宋_GB2312"/>
          <w:sz w:val="32"/>
          <w:szCs w:val="32"/>
        </w:rPr>
        <w:t>，临床应用上能够取得相应的社会经济效益</w:t>
      </w:r>
      <w:r>
        <w:rPr>
          <w:rFonts w:hint="eastAsia" w:eastAsia="仿宋_GB2312"/>
          <w:sz w:val="32"/>
          <w:szCs w:val="32"/>
          <w:lang w:eastAsia="zh-CN"/>
        </w:rPr>
        <w:t>，</w:t>
      </w:r>
      <w:r>
        <w:rPr>
          <w:rFonts w:hint="eastAsia" w:eastAsia="仿宋_GB2312"/>
          <w:sz w:val="32"/>
          <w:szCs w:val="32"/>
          <w:lang w:val="en-US" w:eastAsia="zh-CN"/>
        </w:rPr>
        <w:t>能够实现成果转化。掌握本地区母婴GBS感染以及儿童</w:t>
      </w:r>
      <w:r>
        <w:rPr>
          <w:rFonts w:hint="eastAsia" w:eastAsia="仿宋_GB2312"/>
          <w:color w:val="000000"/>
          <w:sz w:val="32"/>
          <w:szCs w:val="32"/>
          <w:lang w:val="en-US" w:eastAsia="zh-CN"/>
        </w:rPr>
        <w:t>病毒性脑炎、儿童代谢综合征的发病情况，进一步优化科普及诊疗技术，降低疾病发病率，</w:t>
      </w:r>
      <w:r>
        <w:rPr>
          <w:rFonts w:hint="eastAsia" w:eastAsia="仿宋_GB2312"/>
          <w:sz w:val="32"/>
          <w:szCs w:val="32"/>
          <w:lang w:val="en-US" w:eastAsia="zh-CN"/>
        </w:rPr>
        <w:t>成果惠及广大百姓。</w:t>
      </w:r>
    </w:p>
    <w:p>
      <w:pPr>
        <w:ind w:firstLine="642" w:firstLineChars="200"/>
        <w:rPr>
          <w:rFonts w:hint="eastAsia" w:eastAsia="仿宋_GB2312"/>
          <w:sz w:val="32"/>
          <w:szCs w:val="32"/>
        </w:rPr>
      </w:pPr>
      <w:r>
        <w:rPr>
          <w:rFonts w:hint="eastAsia" w:eastAsia="仿宋_GB2312"/>
          <w:b/>
          <w:kern w:val="0"/>
          <w:sz w:val="32"/>
          <w:szCs w:val="32"/>
        </w:rPr>
        <w:t>申报主体：</w:t>
      </w:r>
      <w:r>
        <w:rPr>
          <w:rFonts w:hint="eastAsia" w:eastAsia="仿宋_GB2312"/>
          <w:sz w:val="32"/>
          <w:szCs w:val="32"/>
        </w:rPr>
        <w:t>高校、医疗卫生机构、科研院所等，支持产医研联合申报。</w:t>
      </w:r>
    </w:p>
    <w:p>
      <w:pPr>
        <w:ind w:firstLine="640" w:firstLineChars="200"/>
        <w:rPr>
          <w:rFonts w:hint="eastAsia" w:eastAsia="楷体_GB2312"/>
          <w:b/>
          <w:color w:val="000000"/>
          <w:kern w:val="0"/>
          <w:sz w:val="32"/>
          <w:szCs w:val="32"/>
          <w:lang w:val="en-US" w:eastAsia="zh-CN"/>
        </w:rPr>
      </w:pPr>
      <w:r>
        <w:rPr>
          <w:rFonts w:hint="eastAsia" w:eastAsia="仿宋_GB2312"/>
          <w:sz w:val="32"/>
          <w:szCs w:val="32"/>
          <w:lang w:val="en-US" w:eastAsia="zh-CN"/>
        </w:rPr>
        <w:t>6.</w:t>
      </w:r>
      <w:r>
        <w:rPr>
          <w:rFonts w:hint="eastAsia" w:eastAsia="楷体_GB2312"/>
          <w:b/>
          <w:color w:val="000000"/>
          <w:kern w:val="0"/>
          <w:sz w:val="32"/>
          <w:szCs w:val="32"/>
        </w:rPr>
        <w:t>专题名称：</w:t>
      </w:r>
      <w:r>
        <w:rPr>
          <w:rFonts w:hint="eastAsia" w:eastAsia="楷体_GB2312"/>
          <w:b/>
          <w:color w:val="000000"/>
          <w:kern w:val="0"/>
          <w:sz w:val="32"/>
          <w:szCs w:val="32"/>
          <w:lang w:val="en-US" w:eastAsia="zh-CN"/>
        </w:rPr>
        <w:t>骨科疾病、血液疾病以及动物致伤防治新技术研究</w:t>
      </w:r>
    </w:p>
    <w:p>
      <w:pPr>
        <w:numPr>
          <w:ilvl w:val="0"/>
          <w:numId w:val="0"/>
        </w:numPr>
        <w:ind w:firstLine="642" w:firstLineChars="200"/>
        <w:rPr>
          <w:rFonts w:hint="eastAsia" w:eastAsia="仿宋_GB2312"/>
          <w:sz w:val="32"/>
          <w:szCs w:val="32"/>
          <w:lang w:val="en-US" w:eastAsia="zh-CN"/>
        </w:rPr>
      </w:pPr>
      <w:r>
        <w:rPr>
          <w:rFonts w:hint="eastAsia" w:eastAsia="仿宋_GB2312"/>
          <w:b/>
          <w:kern w:val="0"/>
          <w:sz w:val="32"/>
          <w:szCs w:val="32"/>
        </w:rPr>
        <w:t>主要研究内容</w:t>
      </w:r>
      <w:r>
        <w:rPr>
          <w:rFonts w:hint="eastAsia" w:eastAsia="仿宋_GB2312"/>
          <w:sz w:val="32"/>
          <w:szCs w:val="32"/>
        </w:rPr>
        <w:t>：</w:t>
      </w:r>
      <w:r>
        <w:rPr>
          <w:rFonts w:hint="eastAsia" w:eastAsia="仿宋_GB2312"/>
          <w:sz w:val="32"/>
          <w:szCs w:val="32"/>
          <w:lang w:val="en-US" w:eastAsia="zh-CN"/>
        </w:rPr>
        <w:t>针对</w:t>
      </w:r>
      <w:r>
        <w:rPr>
          <w:rFonts w:hint="eastAsia" w:eastAsia="仿宋_GB2312"/>
          <w:sz w:val="32"/>
          <w:szCs w:val="32"/>
        </w:rPr>
        <w:t>骨骼与关节的创伤急救</w:t>
      </w:r>
      <w:r>
        <w:rPr>
          <w:rFonts w:hint="eastAsia" w:eastAsia="仿宋_GB2312"/>
          <w:sz w:val="32"/>
          <w:szCs w:val="32"/>
          <w:lang w:eastAsia="zh-CN"/>
        </w:rPr>
        <w:t>、</w:t>
      </w:r>
      <w:r>
        <w:rPr>
          <w:rFonts w:hint="eastAsia" w:eastAsia="仿宋_GB2312"/>
          <w:sz w:val="32"/>
          <w:szCs w:val="32"/>
        </w:rPr>
        <w:t>退变疾病</w:t>
      </w:r>
      <w:r>
        <w:rPr>
          <w:rFonts w:hint="eastAsia" w:eastAsia="仿宋_GB2312"/>
          <w:sz w:val="32"/>
          <w:szCs w:val="32"/>
          <w:lang w:eastAsia="zh-CN"/>
        </w:rPr>
        <w:t>以及难治性创面修复重建</w:t>
      </w:r>
      <w:r>
        <w:rPr>
          <w:rFonts w:hint="eastAsia" w:eastAsia="仿宋_GB2312"/>
          <w:sz w:val="32"/>
          <w:szCs w:val="32"/>
        </w:rPr>
        <w:t>的诊治新技术研究。</w:t>
      </w:r>
      <w:r>
        <w:rPr>
          <w:rFonts w:hint="eastAsia" w:eastAsia="仿宋_GB2312"/>
          <w:sz w:val="32"/>
          <w:szCs w:val="32"/>
          <w:lang w:val="en-US" w:eastAsia="zh-CN"/>
        </w:rPr>
        <w:t>开展早前期原发性骨髓纤维化致病机理及诊治研究。</w:t>
      </w:r>
      <w:r>
        <w:rPr>
          <w:rFonts w:hint="eastAsia" w:eastAsia="仿宋_GB2312"/>
          <w:color w:val="000000"/>
          <w:sz w:val="32"/>
          <w:szCs w:val="32"/>
        </w:rPr>
        <w:t>开展动物致伤规范化救治</w:t>
      </w:r>
      <w:r>
        <w:rPr>
          <w:rFonts w:hint="eastAsia" w:eastAsia="仿宋_GB2312"/>
          <w:color w:val="000000"/>
          <w:sz w:val="32"/>
          <w:szCs w:val="32"/>
          <w:lang w:eastAsia="zh-CN"/>
        </w:rPr>
        <w:t>新技术研究及应用。</w:t>
      </w:r>
    </w:p>
    <w:p>
      <w:pPr>
        <w:numPr>
          <w:ilvl w:val="0"/>
          <w:numId w:val="0"/>
        </w:numPr>
        <w:ind w:firstLine="642" w:firstLineChars="200"/>
        <w:rPr>
          <w:rFonts w:hint="eastAsia" w:eastAsia="仿宋_GB2312"/>
          <w:sz w:val="32"/>
          <w:szCs w:val="32"/>
          <w:lang w:eastAsia="zh-CN"/>
        </w:rPr>
      </w:pPr>
      <w:r>
        <w:rPr>
          <w:rFonts w:hint="eastAsia" w:eastAsia="仿宋_GB2312"/>
          <w:b/>
          <w:kern w:val="0"/>
          <w:sz w:val="32"/>
          <w:szCs w:val="32"/>
          <w:lang w:val="en-US" w:eastAsia="zh-CN"/>
        </w:rPr>
        <w:t>实施目标：</w:t>
      </w:r>
      <w:r>
        <w:rPr>
          <w:rFonts w:hint="eastAsia" w:eastAsia="仿宋_GB2312"/>
          <w:sz w:val="32"/>
          <w:szCs w:val="32"/>
        </w:rPr>
        <w:t>完成临床应用研究，提交市内领先能应用于临床诊断和治疗的新技术、新方法，建立诊疗方案；明显提高诊断准确率和临床治疗效果，并在提高治愈率、降低致残率等主要临床指标方面具有明显的先进性和创新性，诊治效果明显高于现有诊治办法</w:t>
      </w:r>
      <w:r>
        <w:rPr>
          <w:rFonts w:hint="eastAsia" w:eastAsia="仿宋_GB2312"/>
          <w:sz w:val="32"/>
          <w:szCs w:val="32"/>
          <w:lang w:eastAsia="zh-CN"/>
        </w:rPr>
        <w:t>。</w:t>
      </w:r>
      <w:r>
        <w:rPr>
          <w:rFonts w:hint="eastAsia" w:eastAsia="仿宋_GB2312"/>
          <w:color w:val="000000"/>
          <w:sz w:val="32"/>
          <w:szCs w:val="32"/>
        </w:rPr>
        <w:t>制定动物致伤的规范化救治策略，推动区域内动物致伤诊治领域体系的建立及健全。</w:t>
      </w:r>
    </w:p>
    <w:p>
      <w:pPr>
        <w:ind w:firstLine="642" w:firstLineChars="200"/>
        <w:rPr>
          <w:rFonts w:hint="eastAsia" w:eastAsia="仿宋_GB2312"/>
          <w:sz w:val="32"/>
          <w:szCs w:val="32"/>
        </w:rPr>
      </w:pPr>
      <w:r>
        <w:rPr>
          <w:rFonts w:hint="eastAsia" w:eastAsia="仿宋_GB2312"/>
          <w:b/>
          <w:kern w:val="0"/>
          <w:sz w:val="32"/>
          <w:szCs w:val="32"/>
        </w:rPr>
        <w:t>申报主体：</w:t>
      </w:r>
      <w:r>
        <w:rPr>
          <w:rFonts w:hint="eastAsia" w:eastAsia="仿宋_GB2312"/>
          <w:sz w:val="32"/>
          <w:szCs w:val="32"/>
        </w:rPr>
        <w:t>高校、医疗卫生机构、科研院所。</w:t>
      </w:r>
    </w:p>
    <w:p>
      <w:pPr>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（二）环境保护专题</w:t>
      </w:r>
    </w:p>
    <w:p>
      <w:pPr>
        <w:spacing w:line="600" w:lineRule="exact"/>
        <w:ind w:firstLine="629" w:firstLineChars="196"/>
        <w:rPr>
          <w:rFonts w:hint="eastAsia" w:eastAsia="楷体_GB2312"/>
          <w:b/>
          <w:color w:val="000000"/>
          <w:kern w:val="0"/>
          <w:sz w:val="32"/>
          <w:szCs w:val="32"/>
          <w:lang w:eastAsia="zh-CN"/>
        </w:rPr>
      </w:pPr>
      <w:r>
        <w:rPr>
          <w:rFonts w:hint="eastAsia" w:eastAsia="楷体_GB2312"/>
          <w:b/>
          <w:color w:val="000000"/>
          <w:kern w:val="0"/>
          <w:sz w:val="32"/>
          <w:szCs w:val="32"/>
        </w:rPr>
        <w:t>1.专题名称：</w:t>
      </w:r>
      <w:r>
        <w:rPr>
          <w:rFonts w:hint="eastAsia" w:eastAsia="楷体_GB2312"/>
          <w:b/>
          <w:color w:val="000000"/>
          <w:kern w:val="0"/>
          <w:sz w:val="32"/>
          <w:szCs w:val="32"/>
          <w:lang w:eastAsia="zh-CN"/>
        </w:rPr>
        <w:t>水生态综合治理关键技术、装备研发及应用示范</w:t>
      </w:r>
    </w:p>
    <w:p>
      <w:pPr>
        <w:spacing w:line="580" w:lineRule="exact"/>
        <w:ind w:firstLine="642" w:firstLineChars="200"/>
        <w:rPr>
          <w:rFonts w:hint="eastAsia" w:ascii="Times New Roman" w:hAnsi="Times New Roman" w:eastAsia="仿宋_GB2312" w:cs="Times New Roman"/>
          <w:bCs/>
          <w:color w:val="000000"/>
          <w:sz w:val="32"/>
          <w:szCs w:val="32"/>
          <w:shd w:val="clear" w:color="auto" w:fill="FFFFFF"/>
          <w:lang w:val="en-US" w:eastAsia="zh-CN"/>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sz w:val="32"/>
          <w:szCs w:val="32"/>
        </w:rPr>
        <w:t>：</w:t>
      </w:r>
      <w:r>
        <w:rPr>
          <w:rFonts w:hint="eastAsia" w:eastAsia="仿宋_GB2312" w:cs="Times New Roman"/>
          <w:bCs/>
          <w:color w:val="000000"/>
          <w:sz w:val="32"/>
          <w:szCs w:val="32"/>
          <w:shd w:val="clear" w:color="auto" w:fill="FFFFFF"/>
          <w:lang w:eastAsia="zh-CN"/>
        </w:rPr>
        <w:t>水环境、水生态的治理与修复技术成果转化；水资源节约利用技术；山区降水监测与预报系统研究；</w:t>
      </w:r>
      <w:r>
        <w:rPr>
          <w:rFonts w:ascii="Times New Roman" w:hAnsi="Times New Roman" w:eastAsia="仿宋_GB2312" w:cs="Times New Roman"/>
          <w:bCs/>
          <w:sz w:val="32"/>
          <w:szCs w:val="32"/>
          <w:shd w:val="clear" w:color="auto" w:fill="FFFFFF"/>
        </w:rPr>
        <w:t>面源污染防治</w:t>
      </w:r>
      <w:r>
        <w:rPr>
          <w:rFonts w:ascii="Times New Roman" w:hAnsi="Times New Roman" w:eastAsia="仿宋_GB2312" w:cs="Times New Roman"/>
          <w:bCs/>
          <w:color w:val="000000"/>
          <w:sz w:val="32"/>
          <w:szCs w:val="32"/>
          <w:shd w:val="clear" w:color="auto" w:fill="FFFFFF"/>
        </w:rPr>
        <w:t>技术与装备</w:t>
      </w:r>
      <w:r>
        <w:rPr>
          <w:rFonts w:hint="eastAsia" w:eastAsia="仿宋_GB2312" w:cs="Times New Roman"/>
          <w:bCs/>
          <w:color w:val="000000"/>
          <w:sz w:val="32"/>
          <w:szCs w:val="32"/>
          <w:shd w:val="clear" w:color="auto" w:fill="FFFFFF"/>
          <w:lang w:eastAsia="zh-CN"/>
        </w:rPr>
        <w:t>；重点流域水环境氮、磷等污染物控制及应急处置技术；</w:t>
      </w:r>
      <w:r>
        <w:rPr>
          <w:rFonts w:hint="eastAsia" w:ascii="仿宋_GB2312" w:hAnsi="仿宋_GB2312" w:eastAsia="仿宋_GB2312" w:cs="仿宋_GB2312"/>
          <w:sz w:val="32"/>
          <w:szCs w:val="32"/>
        </w:rPr>
        <w:t>水环境预测预警</w:t>
      </w:r>
      <w:r>
        <w:rPr>
          <w:rFonts w:hint="eastAsia" w:ascii="仿宋_GB2312" w:hAnsi="仿宋_GB2312" w:eastAsia="仿宋_GB2312" w:cs="仿宋_GB2312"/>
          <w:sz w:val="32"/>
          <w:szCs w:val="32"/>
          <w:lang w:eastAsia="zh-CN"/>
        </w:rPr>
        <w:t>及溯源</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与应用；不锈钢制造等传统产业高氮废水处理低耗高效处理技术与应用示范。</w:t>
      </w:r>
    </w:p>
    <w:p>
      <w:pPr>
        <w:spacing w:line="580" w:lineRule="exact"/>
        <w:ind w:firstLine="642" w:firstLineChars="200"/>
        <w:rPr>
          <w:rFonts w:hint="eastAsia" w:eastAsia="仿宋_GB2312" w:cs="Times New Roman"/>
          <w:bCs/>
          <w:color w:val="000000"/>
          <w:sz w:val="32"/>
          <w:szCs w:val="32"/>
          <w:shd w:val="clear" w:color="auto" w:fill="FFFFFF"/>
          <w:lang w:eastAsia="zh-CN"/>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sz w:val="32"/>
          <w:szCs w:val="32"/>
        </w:rPr>
        <w:t>：</w:t>
      </w:r>
      <w:r>
        <w:rPr>
          <w:rFonts w:hint="eastAsia" w:eastAsia="仿宋_GB2312" w:cs="Times New Roman"/>
          <w:bCs/>
          <w:color w:val="000000"/>
          <w:sz w:val="32"/>
          <w:szCs w:val="32"/>
          <w:shd w:val="clear" w:color="auto" w:fill="FFFFFF"/>
          <w:lang w:eastAsia="zh-CN"/>
        </w:rPr>
        <w:t>研发适用于流域特点的点面源防治及水环境治理与修复技术</w:t>
      </w:r>
      <w:r>
        <w:rPr>
          <w:rFonts w:hint="eastAsia" w:eastAsia="仿宋_GB2312" w:cs="Times New Roman"/>
          <w:bCs/>
          <w:color w:val="000000"/>
          <w:sz w:val="32"/>
          <w:szCs w:val="32"/>
          <w:shd w:val="clear" w:color="auto" w:fill="FFFFFF"/>
          <w:lang w:val="en-US" w:eastAsia="zh-CN"/>
        </w:rPr>
        <w:t>，形成流域水环境治理技术体系，重点流域水环境氮、磷等污染物稳定达到水环境功能区水质要求及考核目标要求，并进行进行应用示范。开展山区水资源利用技术研究与示范，建成降水监测预报系统；</w:t>
      </w:r>
      <w:r>
        <w:rPr>
          <w:rFonts w:hint="eastAsia" w:eastAsia="仿宋_GB2312" w:cs="Times New Roman"/>
          <w:bCs/>
          <w:color w:val="000000"/>
          <w:sz w:val="32"/>
          <w:szCs w:val="32"/>
          <w:shd w:val="clear" w:color="auto" w:fill="FFFFFF"/>
          <w:lang w:eastAsia="zh-CN"/>
        </w:rPr>
        <w:t>不锈钢制造等传统产业高氮废水处理成本、能耗比现有技术降低</w:t>
      </w:r>
      <w:r>
        <w:rPr>
          <w:rFonts w:hint="eastAsia" w:eastAsia="仿宋_GB2312" w:cs="Times New Roman"/>
          <w:bCs/>
          <w:color w:val="000000"/>
          <w:sz w:val="32"/>
          <w:szCs w:val="32"/>
          <w:shd w:val="clear" w:color="auto" w:fill="FFFFFF"/>
          <w:lang w:val="en-US" w:eastAsia="zh-CN"/>
        </w:rPr>
        <w:t>20%以上。</w:t>
      </w:r>
    </w:p>
    <w:p>
      <w:pPr>
        <w:spacing w:line="580" w:lineRule="exact"/>
        <w:ind w:firstLine="642" w:firstLineChars="200"/>
        <w:rPr>
          <w:rFonts w:hint="eastAsia"/>
          <w:sz w:val="32"/>
          <w:szCs w:val="32"/>
          <w:lang w:eastAsia="zh-CN"/>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spacing w:line="600" w:lineRule="exact"/>
        <w:ind w:firstLine="629" w:firstLineChars="196"/>
        <w:rPr>
          <w:rFonts w:hint="eastAsia" w:eastAsia="楷体_GB2312"/>
          <w:b/>
          <w:color w:val="000000"/>
          <w:kern w:val="0"/>
          <w:sz w:val="32"/>
          <w:szCs w:val="32"/>
          <w:lang w:eastAsia="zh-CN"/>
        </w:rPr>
      </w:pPr>
      <w:r>
        <w:rPr>
          <w:rFonts w:hint="eastAsia" w:eastAsia="楷体_GB2312"/>
          <w:b/>
          <w:color w:val="000000"/>
          <w:kern w:val="0"/>
          <w:sz w:val="32"/>
          <w:szCs w:val="32"/>
          <w:lang w:val="en-US" w:eastAsia="zh-CN"/>
        </w:rPr>
        <w:t>2.</w:t>
      </w:r>
      <w:r>
        <w:rPr>
          <w:rFonts w:hint="eastAsia" w:eastAsia="楷体_GB2312"/>
          <w:b/>
          <w:color w:val="000000"/>
          <w:kern w:val="0"/>
          <w:sz w:val="32"/>
          <w:szCs w:val="32"/>
        </w:rPr>
        <w:t>专题名称：</w:t>
      </w:r>
      <w:r>
        <w:rPr>
          <w:rFonts w:hint="eastAsia" w:eastAsia="楷体_GB2312"/>
          <w:b/>
          <w:color w:val="000000"/>
          <w:kern w:val="0"/>
          <w:sz w:val="32"/>
          <w:szCs w:val="32"/>
          <w:lang w:eastAsia="zh-CN"/>
        </w:rPr>
        <w:t>大气环境综合治理关键技术、装备研发及应用示范</w:t>
      </w:r>
    </w:p>
    <w:p>
      <w:pPr>
        <w:spacing w:line="580" w:lineRule="exact"/>
        <w:ind w:firstLine="642" w:firstLineChars="200"/>
        <w:rPr>
          <w:rFonts w:hint="default" w:eastAsia="仿宋_GB2312" w:cs="Times New Roman"/>
          <w:bCs/>
          <w:color w:val="000000"/>
          <w:sz w:val="32"/>
          <w:szCs w:val="32"/>
          <w:shd w:val="clear" w:color="auto" w:fill="FFFFFF"/>
          <w:lang w:val="en-US" w:eastAsia="zh-CN"/>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山地城市</w:t>
      </w:r>
      <w:r>
        <w:rPr>
          <w:rFonts w:hint="default" w:eastAsia="仿宋_GB2312" w:cs="Times New Roman"/>
          <w:bCs/>
          <w:color w:val="000000"/>
          <w:sz w:val="32"/>
          <w:szCs w:val="32"/>
          <w:shd w:val="clear" w:color="auto" w:fill="FFFFFF"/>
          <w:lang w:val="en-US" w:eastAsia="zh-CN"/>
        </w:rPr>
        <w:t>PM</w:t>
      </w:r>
      <w:r>
        <w:rPr>
          <w:rFonts w:hint="default" w:eastAsia="仿宋_GB2312" w:cs="Times New Roman"/>
          <w:bCs/>
          <w:color w:val="000000"/>
          <w:sz w:val="32"/>
          <w:szCs w:val="32"/>
          <w:shd w:val="clear" w:color="auto" w:fill="FFFFFF"/>
          <w:vertAlign w:val="subscript"/>
          <w:lang w:val="en-US" w:eastAsia="zh-CN"/>
        </w:rPr>
        <w:t>2.5</w:t>
      </w:r>
      <w:r>
        <w:rPr>
          <w:rFonts w:hint="default" w:eastAsia="仿宋_GB2312" w:cs="Times New Roman"/>
          <w:bCs/>
          <w:color w:val="000000"/>
          <w:sz w:val="32"/>
          <w:szCs w:val="32"/>
          <w:shd w:val="clear" w:color="auto" w:fill="FFFFFF"/>
          <w:lang w:val="en-US" w:eastAsia="zh-CN"/>
        </w:rPr>
        <w:t>和O</w:t>
      </w:r>
      <w:r>
        <w:rPr>
          <w:rFonts w:hint="default" w:eastAsia="仿宋_GB2312" w:cs="Times New Roman"/>
          <w:bCs/>
          <w:color w:val="000000"/>
          <w:sz w:val="32"/>
          <w:szCs w:val="32"/>
          <w:shd w:val="clear" w:color="auto" w:fill="FFFFFF"/>
          <w:vertAlign w:val="subscript"/>
          <w:lang w:val="en-US" w:eastAsia="zh-CN"/>
        </w:rPr>
        <w:t>3</w:t>
      </w:r>
      <w:r>
        <w:rPr>
          <w:rFonts w:hint="default" w:eastAsia="仿宋_GB2312" w:cs="Times New Roman"/>
          <w:bCs/>
          <w:color w:val="000000"/>
          <w:sz w:val="32"/>
          <w:szCs w:val="32"/>
          <w:shd w:val="clear" w:color="auto" w:fill="FFFFFF"/>
          <w:lang w:val="en-US" w:eastAsia="zh-CN"/>
        </w:rPr>
        <w:t>协同防控策略与技术集成示范</w:t>
      </w:r>
      <w:r>
        <w:rPr>
          <w:rFonts w:hint="eastAsia" w:eastAsia="仿宋_GB2312" w:cs="Times New Roman"/>
          <w:bCs/>
          <w:color w:val="000000"/>
          <w:sz w:val="32"/>
          <w:szCs w:val="32"/>
          <w:shd w:val="clear" w:color="auto" w:fill="FFFFFF"/>
          <w:lang w:val="en-US" w:eastAsia="zh-CN"/>
        </w:rPr>
        <w:t>；大气特征污染物快速溯源及预警技术；工业园区异味</w:t>
      </w:r>
      <w:r>
        <w:rPr>
          <w:rFonts w:hint="default" w:eastAsia="仿宋_GB2312" w:cs="Times New Roman"/>
          <w:bCs/>
          <w:color w:val="000000"/>
          <w:sz w:val="32"/>
          <w:szCs w:val="32"/>
          <w:shd w:val="clear" w:color="auto" w:fill="FFFFFF"/>
          <w:lang w:val="en-US" w:eastAsia="zh-CN"/>
        </w:rPr>
        <w:t>气体</w:t>
      </w:r>
      <w:r>
        <w:rPr>
          <w:rFonts w:hint="eastAsia" w:eastAsia="仿宋_GB2312" w:cs="Times New Roman"/>
          <w:bCs/>
          <w:color w:val="000000"/>
          <w:sz w:val="32"/>
          <w:szCs w:val="32"/>
          <w:shd w:val="clear" w:color="auto" w:fill="FFFFFF"/>
          <w:lang w:val="en-US" w:eastAsia="zh-CN"/>
        </w:rPr>
        <w:t>监测、评价技术；</w:t>
      </w:r>
      <w:r>
        <w:rPr>
          <w:rFonts w:hint="default" w:eastAsia="仿宋_GB2312" w:cs="Times New Roman"/>
          <w:bCs/>
          <w:color w:val="000000"/>
          <w:sz w:val="32"/>
          <w:szCs w:val="32"/>
          <w:shd w:val="clear" w:color="auto" w:fill="FFFFFF"/>
          <w:lang w:val="en-US" w:eastAsia="zh-CN"/>
        </w:rPr>
        <w:t>挥发性有机物监测技术及应用；大气环境质量预测评估和管控技术；</w:t>
      </w:r>
      <w:r>
        <w:rPr>
          <w:rFonts w:hint="eastAsia" w:eastAsia="仿宋_GB2312" w:cs="Times New Roman"/>
          <w:bCs/>
          <w:color w:val="000000"/>
          <w:sz w:val="32"/>
          <w:szCs w:val="32"/>
          <w:shd w:val="clear" w:color="auto" w:fill="FFFFFF"/>
          <w:lang w:val="en-US" w:eastAsia="zh-CN"/>
        </w:rPr>
        <w:t>山地城市地面大气主要温室气体浓度监测、碳排放量反演技术与应用。</w:t>
      </w:r>
    </w:p>
    <w:p>
      <w:pPr>
        <w:spacing w:line="580"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形成符合我市特点的大气污染物监测与控制技术体系，研制相关装备，并进行应用示范。</w:t>
      </w:r>
    </w:p>
    <w:p>
      <w:pPr>
        <w:spacing w:line="600" w:lineRule="exact"/>
        <w:ind w:firstLine="629"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spacing w:line="600" w:lineRule="exact"/>
        <w:ind w:firstLine="629" w:firstLineChars="196"/>
        <w:rPr>
          <w:rFonts w:hint="eastAsia" w:eastAsia="楷体_GB2312"/>
          <w:b/>
          <w:color w:val="000000"/>
          <w:kern w:val="0"/>
          <w:sz w:val="32"/>
          <w:szCs w:val="32"/>
          <w:lang w:eastAsia="zh-CN"/>
        </w:rPr>
      </w:pPr>
      <w:r>
        <w:rPr>
          <w:rFonts w:hint="eastAsia" w:eastAsia="楷体_GB2312"/>
          <w:b/>
          <w:color w:val="000000"/>
          <w:kern w:val="0"/>
          <w:sz w:val="32"/>
          <w:szCs w:val="32"/>
          <w:lang w:val="en-US" w:eastAsia="zh-CN"/>
        </w:rPr>
        <w:t>3.</w:t>
      </w:r>
      <w:r>
        <w:rPr>
          <w:rFonts w:hint="eastAsia" w:eastAsia="楷体_GB2312"/>
          <w:b/>
          <w:color w:val="000000"/>
          <w:kern w:val="0"/>
          <w:sz w:val="32"/>
          <w:szCs w:val="32"/>
        </w:rPr>
        <w:t>专题名称：固体废物无害化、资源化综合处置关键技术研究及应用示范</w:t>
      </w:r>
    </w:p>
    <w:p>
      <w:pPr>
        <w:spacing w:line="600" w:lineRule="exact"/>
        <w:ind w:firstLine="629" w:firstLineChars="196"/>
        <w:rPr>
          <w:sz w:val="32"/>
          <w:szCs w:val="32"/>
        </w:rPr>
      </w:pPr>
      <w:r>
        <w:rPr>
          <w:rFonts w:hint="eastAsia" w:ascii="仿宋_GB2312" w:hAnsi="仿宋_GB2312" w:eastAsia="仿宋_GB2312" w:cs="仿宋_GB2312"/>
          <w:b/>
          <w:bCs/>
          <w:sz w:val="32"/>
          <w:szCs w:val="32"/>
        </w:rPr>
        <w:t>主要研究内容：</w:t>
      </w:r>
      <w:r>
        <w:rPr>
          <w:rFonts w:ascii="仿宋_GB2312" w:hAnsi="宋体" w:eastAsia="仿宋_GB2312" w:cs="仿宋_GB2312"/>
          <w:color w:val="000000"/>
          <w:kern w:val="0"/>
          <w:sz w:val="32"/>
          <w:szCs w:val="32"/>
          <w:lang w:val="en-US" w:eastAsia="zh-CN" w:bidi="ar"/>
        </w:rPr>
        <w:t>大宗固体废物无害化、资源化综合处</w:t>
      </w:r>
      <w:r>
        <w:rPr>
          <w:rFonts w:hint="eastAsia" w:ascii="仿宋_GB2312" w:hAnsi="宋体" w:eastAsia="仿宋_GB2312" w:cs="仿宋_GB2312"/>
          <w:color w:val="000000"/>
          <w:kern w:val="0"/>
          <w:sz w:val="32"/>
          <w:szCs w:val="32"/>
          <w:lang w:val="en-US" w:eastAsia="zh-CN" w:bidi="ar"/>
        </w:rPr>
        <w:t>置</w:t>
      </w:r>
      <w:r>
        <w:rPr>
          <w:rFonts w:ascii="仿宋_GB2312" w:hAnsi="宋体" w:eastAsia="仿宋_GB2312" w:cs="仿宋_GB2312"/>
          <w:color w:val="000000"/>
          <w:kern w:val="0"/>
          <w:sz w:val="32"/>
          <w:szCs w:val="32"/>
          <w:lang w:val="en-US" w:eastAsia="zh-CN" w:bidi="ar"/>
        </w:rPr>
        <w:t>新技术及装备；</w:t>
      </w:r>
      <w:r>
        <w:rPr>
          <w:rFonts w:hint="default" w:ascii="仿宋_GB2312" w:hAnsi="宋体" w:eastAsia="仿宋_GB2312" w:cs="仿宋_GB2312"/>
          <w:color w:val="000000"/>
          <w:kern w:val="0"/>
          <w:sz w:val="32"/>
          <w:szCs w:val="32"/>
          <w:lang w:val="en-US" w:eastAsia="zh-CN" w:bidi="ar"/>
        </w:rPr>
        <w:t>工业废盐处理及综合利用技术；危险废物处置过程中的二次污染控制技术</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危险废物生命周期全程管控及预警技术；农业废弃物资源化综合利用技术。</w:t>
      </w:r>
    </w:p>
    <w:p>
      <w:pPr>
        <w:spacing w:line="58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sz w:val="32"/>
          <w:szCs w:val="32"/>
        </w:rPr>
        <w:t>：制定符合我市特色大宗固体废物无害化处置、资源化利用及二次污染控制的成套技术</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，研制相关装备，并进行应用示范。</w:t>
      </w:r>
    </w:p>
    <w:p>
      <w:pPr>
        <w:spacing w:line="58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spacing w:line="600" w:lineRule="exact"/>
        <w:ind w:firstLine="578" w:firstLineChars="180"/>
        <w:rPr>
          <w:rFonts w:hint="eastAsia" w:eastAsia="楷体_GB2312"/>
          <w:b/>
          <w:color w:val="000000"/>
          <w:kern w:val="0"/>
          <w:sz w:val="32"/>
          <w:szCs w:val="32"/>
        </w:rPr>
      </w:pPr>
      <w:r>
        <w:rPr>
          <w:rFonts w:hint="eastAsia" w:eastAsia="楷体_GB2312"/>
          <w:b/>
          <w:color w:val="000000"/>
          <w:kern w:val="0"/>
          <w:sz w:val="32"/>
          <w:szCs w:val="32"/>
        </w:rPr>
        <w:t>4.专题名称：</w:t>
      </w:r>
      <w:r>
        <w:rPr>
          <w:rFonts w:hint="eastAsia" w:eastAsia="楷体_GB2312"/>
          <w:b/>
          <w:color w:val="000000"/>
          <w:kern w:val="0"/>
          <w:sz w:val="32"/>
          <w:szCs w:val="32"/>
          <w:lang w:val="en-US" w:eastAsia="zh-CN"/>
        </w:rPr>
        <w:t>土壤与地下水污染防治</w:t>
      </w:r>
      <w:r>
        <w:rPr>
          <w:rFonts w:hint="eastAsia" w:eastAsia="楷体_GB2312"/>
          <w:b/>
          <w:color w:val="000000"/>
          <w:kern w:val="0"/>
          <w:sz w:val="32"/>
          <w:szCs w:val="32"/>
        </w:rPr>
        <w:t>关键技术研究及应用示范</w:t>
      </w:r>
    </w:p>
    <w:p>
      <w:pPr>
        <w:spacing w:line="58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b w:val="0"/>
          <w:bCs w:val="0"/>
          <w:sz w:val="32"/>
          <w:szCs w:val="32"/>
          <w:lang w:eastAsia="zh-CN"/>
        </w:rPr>
        <w:t>工业园区与工业场址、</w:t>
      </w:r>
      <w:r>
        <w:rPr>
          <w:rFonts w:hint="default" w:ascii="仿宋_GB2312" w:hAnsi="仿宋_GB2312" w:eastAsia="仿宋_GB2312" w:cs="仿宋_GB2312"/>
          <w:sz w:val="32"/>
          <w:szCs w:val="32"/>
          <w:lang w:val="en-US" w:eastAsia="zh-CN"/>
        </w:rPr>
        <w:t>垃圾填埋场</w:t>
      </w:r>
      <w:r>
        <w:rPr>
          <w:rFonts w:hint="eastAsia" w:ascii="仿宋_GB2312" w:hAnsi="仿宋_GB2312" w:eastAsia="仿宋_GB2312" w:cs="仿宋_GB2312"/>
          <w:b w:val="0"/>
          <w:bCs w:val="0"/>
          <w:sz w:val="32"/>
          <w:szCs w:val="32"/>
          <w:lang w:eastAsia="zh-CN"/>
        </w:rPr>
        <w:t>等地块土壤污染调查、修复、效果评估和风险管控技术；</w:t>
      </w:r>
      <w:r>
        <w:rPr>
          <w:rFonts w:hint="default" w:ascii="仿宋_GB2312" w:hAnsi="仿宋_GB2312" w:eastAsia="仿宋_GB2312" w:cs="仿宋_GB2312"/>
          <w:sz w:val="32"/>
          <w:szCs w:val="32"/>
          <w:lang w:val="en-US" w:eastAsia="zh-CN"/>
        </w:rPr>
        <w:t>工业地块土壤和地下水协同修复技术；地下水污染迁移规律及风险管控技术；农用地土壤污染评估、修复及风险管控技术；农田土壤面源污染控制、重金属污染修复和生产力提升生态综合整治技术。</w:t>
      </w:r>
    </w:p>
    <w:p>
      <w:pPr>
        <w:spacing w:line="600" w:lineRule="exact"/>
        <w:ind w:firstLine="629" w:firstLineChars="196"/>
        <w:rPr>
          <w:rFonts w:hint="eastAsia" w:eastAsia="仿宋_GB2312" w:cs="Times New Roman"/>
          <w:bCs/>
          <w:color w:val="000000"/>
          <w:sz w:val="32"/>
          <w:szCs w:val="32"/>
          <w:shd w:val="clear" w:color="auto" w:fill="FFFFFF"/>
          <w:lang w:eastAsia="zh-CN"/>
        </w:rPr>
      </w:pPr>
      <w:r>
        <w:rPr>
          <w:rFonts w:hint="eastAsia" w:eastAsia="仿宋_GB2312"/>
          <w:b/>
          <w:bCs/>
          <w:color w:val="000000"/>
          <w:sz w:val="32"/>
          <w:szCs w:val="32"/>
        </w:rPr>
        <w:t>预期目标</w:t>
      </w:r>
      <w:r>
        <w:rPr>
          <w:rFonts w:hint="eastAsia" w:ascii="仿宋_GB2312" w:hAnsi="Arial" w:eastAsia="仿宋_GB2312" w:cs="Arial"/>
          <w:color w:val="191919"/>
          <w:sz w:val="32"/>
          <w:szCs w:val="32"/>
        </w:rPr>
        <w:t>：</w:t>
      </w:r>
      <w:r>
        <w:rPr>
          <w:rFonts w:hint="eastAsia" w:eastAsia="仿宋_GB2312" w:cs="Times New Roman"/>
          <w:bCs/>
          <w:color w:val="000000"/>
          <w:sz w:val="32"/>
          <w:szCs w:val="32"/>
          <w:shd w:val="clear" w:color="auto" w:fill="FFFFFF"/>
          <w:lang w:eastAsia="zh-CN"/>
        </w:rPr>
        <w:t>研发建设用地与农用地土壤污染</w:t>
      </w:r>
      <w:r>
        <w:rPr>
          <w:rFonts w:hint="eastAsia" w:ascii="仿宋_GB2312" w:hAnsi="仿宋_GB2312" w:eastAsia="仿宋_GB2312" w:cs="仿宋_GB2312"/>
          <w:b w:val="0"/>
          <w:bCs w:val="0"/>
          <w:sz w:val="32"/>
          <w:szCs w:val="32"/>
          <w:lang w:eastAsia="zh-CN"/>
        </w:rPr>
        <w:t>调查、修复、效果评估和风险管控技术，调查</w:t>
      </w:r>
      <w:r>
        <w:rPr>
          <w:rFonts w:hint="default" w:ascii="仿宋_GB2312" w:hAnsi="仿宋_GB2312" w:eastAsia="仿宋_GB2312" w:cs="仿宋_GB2312"/>
          <w:sz w:val="32"/>
          <w:szCs w:val="32"/>
          <w:lang w:val="en-US" w:eastAsia="zh-CN"/>
        </w:rPr>
        <w:t>地下水污染迁移规律</w:t>
      </w:r>
      <w:r>
        <w:rPr>
          <w:rFonts w:hint="eastAsia" w:ascii="仿宋_GB2312" w:hAnsi="仿宋_GB2312" w:eastAsia="仿宋_GB2312" w:cs="仿宋_GB2312"/>
          <w:sz w:val="32"/>
          <w:szCs w:val="32"/>
          <w:lang w:val="en-US" w:eastAsia="zh-CN"/>
        </w:rPr>
        <w:t>，形成技术体系，</w:t>
      </w:r>
      <w:r>
        <w:rPr>
          <w:rFonts w:hint="eastAsia" w:ascii="仿宋_GB2312" w:hAnsi="仿宋_GB2312" w:eastAsia="仿宋_GB2312" w:cs="仿宋_GB2312"/>
          <w:sz w:val="32"/>
          <w:szCs w:val="32"/>
          <w:lang w:eastAsia="zh-CN"/>
        </w:rPr>
        <w:t>研制相关装备，并进行应用示范。</w:t>
      </w:r>
    </w:p>
    <w:p>
      <w:pPr>
        <w:overflowPunct w:val="0"/>
        <w:spacing w:line="600" w:lineRule="exact"/>
        <w:ind w:firstLine="642" w:firstLineChars="200"/>
        <w:rPr>
          <w:rFonts w:ascii="黑体" w:hAnsi="黑体" w:eastAsia="黑体" w:cs="黑体"/>
          <w:color w:val="000000"/>
          <w:sz w:val="32"/>
          <w:szCs w:val="32"/>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ind w:firstLine="640" w:firstLineChars="200"/>
        <w:rPr>
          <w:rFonts w:hint="eastAsia"/>
          <w:sz w:val="32"/>
          <w:szCs w:val="32"/>
          <w:lang w:val="en-US" w:eastAsia="zh-CN"/>
        </w:rPr>
      </w:pP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Garamond">
    <w:altName w:val="FreeSerif"/>
    <w:panose1 w:val="02020404030301010803"/>
    <w:charset w:val="00"/>
    <w:family w:val="roman"/>
    <w:pitch w:val="default"/>
    <w:sig w:usb0="00000000" w:usb1="00000000" w:usb2="00000000" w:usb3="00000000" w:csb0="0000009F" w:csb1="DFD7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88CD3"/>
    <w:multiLevelType w:val="multilevel"/>
    <w:tmpl w:val="D3188CD3"/>
    <w:lvl w:ilvl="0" w:tentative="0">
      <w:start w:val="1"/>
      <w:numFmt w:val="chineseCounting"/>
      <w:pStyle w:val="2"/>
      <w:suff w:val="nothing"/>
      <w:lvlText w:val="%1、"/>
      <w:lvlJc w:val="left"/>
      <w:pPr>
        <w:ind w:left="554" w:firstLine="0"/>
      </w:pPr>
      <w:rPr>
        <w:rFonts w:hint="eastAsia"/>
      </w:rPr>
    </w:lvl>
    <w:lvl w:ilvl="1" w:tentative="0">
      <w:start w:val="1"/>
      <w:numFmt w:val="chineseCounting"/>
      <w:suff w:val="nothing"/>
      <w:lvlText w:val="（%2）"/>
      <w:lvlJc w:val="left"/>
      <w:pPr>
        <w:ind w:left="554" w:firstLine="0"/>
      </w:pPr>
      <w:rPr>
        <w:rFonts w:hint="eastAsia"/>
      </w:rPr>
    </w:lvl>
    <w:lvl w:ilvl="2" w:tentative="0">
      <w:start w:val="1"/>
      <w:numFmt w:val="decimal"/>
      <w:suff w:val="nothing"/>
      <w:lvlText w:val="%3．"/>
      <w:lvlJc w:val="left"/>
      <w:pPr>
        <w:ind w:left="554" w:firstLine="400"/>
      </w:pPr>
      <w:rPr>
        <w:rFonts w:hint="eastAsia"/>
      </w:rPr>
    </w:lvl>
    <w:lvl w:ilvl="3" w:tentative="0">
      <w:start w:val="1"/>
      <w:numFmt w:val="decimal"/>
      <w:suff w:val="nothing"/>
      <w:lvlText w:val="（%4）"/>
      <w:lvlJc w:val="left"/>
      <w:pPr>
        <w:ind w:left="554" w:firstLine="402"/>
      </w:pPr>
      <w:rPr>
        <w:rFonts w:hint="eastAsia"/>
      </w:rPr>
    </w:lvl>
    <w:lvl w:ilvl="4" w:tentative="0">
      <w:start w:val="1"/>
      <w:numFmt w:val="decimalEnclosedCircleChinese"/>
      <w:suff w:val="nothing"/>
      <w:lvlText w:val="%5"/>
      <w:lvlJc w:val="left"/>
      <w:pPr>
        <w:ind w:left="554" w:firstLine="402"/>
      </w:pPr>
      <w:rPr>
        <w:rFonts w:hint="eastAsia"/>
      </w:rPr>
    </w:lvl>
    <w:lvl w:ilvl="5" w:tentative="0">
      <w:start w:val="1"/>
      <w:numFmt w:val="decimal"/>
      <w:suff w:val="nothing"/>
      <w:lvlText w:val="%6）"/>
      <w:lvlJc w:val="left"/>
      <w:pPr>
        <w:ind w:left="554" w:firstLine="402"/>
      </w:pPr>
      <w:rPr>
        <w:rFonts w:hint="eastAsia"/>
      </w:rPr>
    </w:lvl>
    <w:lvl w:ilvl="6" w:tentative="0">
      <w:start w:val="1"/>
      <w:numFmt w:val="lowerLetter"/>
      <w:suff w:val="nothing"/>
      <w:lvlText w:val="%7．"/>
      <w:lvlJc w:val="left"/>
      <w:pPr>
        <w:ind w:left="554" w:firstLine="402"/>
      </w:pPr>
      <w:rPr>
        <w:rFonts w:hint="eastAsia"/>
      </w:rPr>
    </w:lvl>
    <w:lvl w:ilvl="7" w:tentative="0">
      <w:start w:val="1"/>
      <w:numFmt w:val="lowerLetter"/>
      <w:suff w:val="nothing"/>
      <w:lvlText w:val="%8）"/>
      <w:lvlJc w:val="left"/>
      <w:pPr>
        <w:ind w:left="554" w:firstLine="402"/>
      </w:pPr>
      <w:rPr>
        <w:rFonts w:hint="eastAsia"/>
      </w:rPr>
    </w:lvl>
    <w:lvl w:ilvl="8" w:tentative="0">
      <w:start w:val="1"/>
      <w:numFmt w:val="lowerRoman"/>
      <w:suff w:val="nothing"/>
      <w:lvlText w:val="%9 "/>
      <w:lvlJc w:val="left"/>
      <w:pPr>
        <w:ind w:left="554"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17"/>
    <w:rsid w:val="00006F2A"/>
    <w:rsid w:val="00031C80"/>
    <w:rsid w:val="00033CF9"/>
    <w:rsid w:val="00045CB9"/>
    <w:rsid w:val="00070BC5"/>
    <w:rsid w:val="00072598"/>
    <w:rsid w:val="00084D9A"/>
    <w:rsid w:val="000A1A80"/>
    <w:rsid w:val="0015420A"/>
    <w:rsid w:val="001570D5"/>
    <w:rsid w:val="001B036C"/>
    <w:rsid w:val="001E58FE"/>
    <w:rsid w:val="001E5C92"/>
    <w:rsid w:val="001F55BD"/>
    <w:rsid w:val="002432D5"/>
    <w:rsid w:val="00244039"/>
    <w:rsid w:val="00255EBF"/>
    <w:rsid w:val="00262BDC"/>
    <w:rsid w:val="00275713"/>
    <w:rsid w:val="00283315"/>
    <w:rsid w:val="002A49D6"/>
    <w:rsid w:val="002E5956"/>
    <w:rsid w:val="002F1661"/>
    <w:rsid w:val="002F6D7A"/>
    <w:rsid w:val="003C4429"/>
    <w:rsid w:val="003D0E14"/>
    <w:rsid w:val="003D43EF"/>
    <w:rsid w:val="003D6C21"/>
    <w:rsid w:val="003F231A"/>
    <w:rsid w:val="00401BE6"/>
    <w:rsid w:val="00444ADC"/>
    <w:rsid w:val="004B7DD9"/>
    <w:rsid w:val="005007F8"/>
    <w:rsid w:val="00525B38"/>
    <w:rsid w:val="00544A26"/>
    <w:rsid w:val="005470A3"/>
    <w:rsid w:val="00567E8C"/>
    <w:rsid w:val="005E175E"/>
    <w:rsid w:val="0060022F"/>
    <w:rsid w:val="00646A56"/>
    <w:rsid w:val="006529F7"/>
    <w:rsid w:val="00687916"/>
    <w:rsid w:val="006B440E"/>
    <w:rsid w:val="0070276F"/>
    <w:rsid w:val="00705FBD"/>
    <w:rsid w:val="00712816"/>
    <w:rsid w:val="0071365C"/>
    <w:rsid w:val="00790A29"/>
    <w:rsid w:val="007958BF"/>
    <w:rsid w:val="007A1039"/>
    <w:rsid w:val="007D052A"/>
    <w:rsid w:val="007D1A8D"/>
    <w:rsid w:val="00804020"/>
    <w:rsid w:val="008218DE"/>
    <w:rsid w:val="0084429B"/>
    <w:rsid w:val="008574B9"/>
    <w:rsid w:val="008B76BF"/>
    <w:rsid w:val="008C5F58"/>
    <w:rsid w:val="00900A68"/>
    <w:rsid w:val="009052F9"/>
    <w:rsid w:val="00914E75"/>
    <w:rsid w:val="00972DF8"/>
    <w:rsid w:val="009735D7"/>
    <w:rsid w:val="00983962"/>
    <w:rsid w:val="009D0F81"/>
    <w:rsid w:val="009F1037"/>
    <w:rsid w:val="00A00F17"/>
    <w:rsid w:val="00A4672C"/>
    <w:rsid w:val="00AD2F88"/>
    <w:rsid w:val="00AF02C4"/>
    <w:rsid w:val="00B00642"/>
    <w:rsid w:val="00B047A8"/>
    <w:rsid w:val="00B33D79"/>
    <w:rsid w:val="00B6233E"/>
    <w:rsid w:val="00B8106A"/>
    <w:rsid w:val="00B94F42"/>
    <w:rsid w:val="00BC28C4"/>
    <w:rsid w:val="00C21227"/>
    <w:rsid w:val="00C45A97"/>
    <w:rsid w:val="00C968A3"/>
    <w:rsid w:val="00CD5218"/>
    <w:rsid w:val="00CE3ADA"/>
    <w:rsid w:val="00D02CCB"/>
    <w:rsid w:val="00D33328"/>
    <w:rsid w:val="00D46618"/>
    <w:rsid w:val="00D606B7"/>
    <w:rsid w:val="00D61655"/>
    <w:rsid w:val="00DA45C6"/>
    <w:rsid w:val="00DD6F3B"/>
    <w:rsid w:val="00E0768D"/>
    <w:rsid w:val="00E275A0"/>
    <w:rsid w:val="00E30C9D"/>
    <w:rsid w:val="00E636CE"/>
    <w:rsid w:val="00E865BA"/>
    <w:rsid w:val="00ED3B94"/>
    <w:rsid w:val="00EE5EAE"/>
    <w:rsid w:val="00F1321D"/>
    <w:rsid w:val="00F632D5"/>
    <w:rsid w:val="00F80FEC"/>
    <w:rsid w:val="00F85F84"/>
    <w:rsid w:val="00FB6E09"/>
    <w:rsid w:val="00FB78B4"/>
    <w:rsid w:val="00FF7B50"/>
    <w:rsid w:val="014F6093"/>
    <w:rsid w:val="01657B5A"/>
    <w:rsid w:val="019F0C7F"/>
    <w:rsid w:val="046B5637"/>
    <w:rsid w:val="04B90BE2"/>
    <w:rsid w:val="080839AE"/>
    <w:rsid w:val="08DB05D1"/>
    <w:rsid w:val="0A464C30"/>
    <w:rsid w:val="0B677227"/>
    <w:rsid w:val="0BF429F2"/>
    <w:rsid w:val="0F662ADF"/>
    <w:rsid w:val="0FDD5BA4"/>
    <w:rsid w:val="191A5476"/>
    <w:rsid w:val="194C1CA6"/>
    <w:rsid w:val="19A9003A"/>
    <w:rsid w:val="1A172B35"/>
    <w:rsid w:val="1B00279F"/>
    <w:rsid w:val="1BF57468"/>
    <w:rsid w:val="1CD4116B"/>
    <w:rsid w:val="1DAA0404"/>
    <w:rsid w:val="1DB164FC"/>
    <w:rsid w:val="1E2E1354"/>
    <w:rsid w:val="1E810ECC"/>
    <w:rsid w:val="1EFAE1E1"/>
    <w:rsid w:val="20CB5430"/>
    <w:rsid w:val="21C91E2B"/>
    <w:rsid w:val="24035B54"/>
    <w:rsid w:val="24756B92"/>
    <w:rsid w:val="253422D9"/>
    <w:rsid w:val="27084CCB"/>
    <w:rsid w:val="27B46E75"/>
    <w:rsid w:val="29296EB0"/>
    <w:rsid w:val="297438FE"/>
    <w:rsid w:val="2A0B03C2"/>
    <w:rsid w:val="2B7C1B6F"/>
    <w:rsid w:val="2BF51EA9"/>
    <w:rsid w:val="2C7C7AFB"/>
    <w:rsid w:val="2D3C17A5"/>
    <w:rsid w:val="2F4A3E71"/>
    <w:rsid w:val="2F9F44DE"/>
    <w:rsid w:val="2FBE7B0C"/>
    <w:rsid w:val="302B444B"/>
    <w:rsid w:val="3169146F"/>
    <w:rsid w:val="316F312D"/>
    <w:rsid w:val="32DB7FEC"/>
    <w:rsid w:val="36DE12F2"/>
    <w:rsid w:val="370E70E5"/>
    <w:rsid w:val="37E7E10E"/>
    <w:rsid w:val="38E366AD"/>
    <w:rsid w:val="392345B1"/>
    <w:rsid w:val="3AAF07BD"/>
    <w:rsid w:val="3C0C0D6C"/>
    <w:rsid w:val="3E711E34"/>
    <w:rsid w:val="3E73154B"/>
    <w:rsid w:val="3FF563C4"/>
    <w:rsid w:val="40751181"/>
    <w:rsid w:val="41DB6BF1"/>
    <w:rsid w:val="426F4CA0"/>
    <w:rsid w:val="458E6CB4"/>
    <w:rsid w:val="46113D1E"/>
    <w:rsid w:val="46B54C6C"/>
    <w:rsid w:val="491962B6"/>
    <w:rsid w:val="49D04475"/>
    <w:rsid w:val="4BB1357B"/>
    <w:rsid w:val="4DA32CAF"/>
    <w:rsid w:val="4E187D8D"/>
    <w:rsid w:val="4E397F9B"/>
    <w:rsid w:val="507857CC"/>
    <w:rsid w:val="50B51347"/>
    <w:rsid w:val="52152139"/>
    <w:rsid w:val="525F66DA"/>
    <w:rsid w:val="52BD1013"/>
    <w:rsid w:val="52D9350B"/>
    <w:rsid w:val="53820567"/>
    <w:rsid w:val="54BB3F42"/>
    <w:rsid w:val="5545086F"/>
    <w:rsid w:val="554F6EA1"/>
    <w:rsid w:val="560A230B"/>
    <w:rsid w:val="577D5292"/>
    <w:rsid w:val="57F43D75"/>
    <w:rsid w:val="58FFB08B"/>
    <w:rsid w:val="59AB6EC8"/>
    <w:rsid w:val="5C6921CC"/>
    <w:rsid w:val="5E4B666C"/>
    <w:rsid w:val="5F1554A2"/>
    <w:rsid w:val="5F4C121A"/>
    <w:rsid w:val="5F7D1349"/>
    <w:rsid w:val="618F0038"/>
    <w:rsid w:val="61A230AE"/>
    <w:rsid w:val="61E32F47"/>
    <w:rsid w:val="62455BC9"/>
    <w:rsid w:val="64EC3D85"/>
    <w:rsid w:val="68575DE5"/>
    <w:rsid w:val="68697A70"/>
    <w:rsid w:val="68BAEACB"/>
    <w:rsid w:val="6C151EFF"/>
    <w:rsid w:val="6EEF3DEE"/>
    <w:rsid w:val="6FA056E6"/>
    <w:rsid w:val="6FFF40A2"/>
    <w:rsid w:val="700727FD"/>
    <w:rsid w:val="72E22062"/>
    <w:rsid w:val="74F85EBC"/>
    <w:rsid w:val="75CD48BB"/>
    <w:rsid w:val="77ED5C23"/>
    <w:rsid w:val="780563C9"/>
    <w:rsid w:val="78AA6CAC"/>
    <w:rsid w:val="78B602A0"/>
    <w:rsid w:val="7A2A2185"/>
    <w:rsid w:val="7A5C2227"/>
    <w:rsid w:val="7AB25FED"/>
    <w:rsid w:val="7BAD4EDA"/>
    <w:rsid w:val="7BD1158C"/>
    <w:rsid w:val="7C9D6F26"/>
    <w:rsid w:val="7D631F87"/>
    <w:rsid w:val="7DFFA7C5"/>
    <w:rsid w:val="7F421686"/>
    <w:rsid w:val="7F4E2026"/>
    <w:rsid w:val="7F530702"/>
    <w:rsid w:val="7F922D81"/>
    <w:rsid w:val="7FFDB798"/>
    <w:rsid w:val="9FBDF39F"/>
    <w:rsid w:val="AEED3297"/>
    <w:rsid w:val="AF9FA698"/>
    <w:rsid w:val="B7CBCB00"/>
    <w:rsid w:val="B9EA1CD4"/>
    <w:rsid w:val="BE677B96"/>
    <w:rsid w:val="DA3FE4D6"/>
    <w:rsid w:val="EFEE9418"/>
    <w:rsid w:val="F7FFC394"/>
    <w:rsid w:val="F8F7BCA5"/>
    <w:rsid w:val="FBFF564E"/>
    <w:rsid w:val="FEBEC225"/>
    <w:rsid w:val="FFA70028"/>
    <w:rsid w:val="FFEF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numPr>
        <w:ilvl w:val="0"/>
        <w:numId w:val="1"/>
      </w:numPr>
      <w:spacing w:line="560" w:lineRule="exact"/>
      <w:ind w:left="0" w:firstLine="643" w:firstLineChars="200"/>
      <w:jc w:val="left"/>
      <w:outlineLvl w:val="0"/>
    </w:pPr>
    <w:rPr>
      <w:rFonts w:ascii="Garamond" w:hAnsi="Garamond" w:eastAsia="黑体" w:cs="宋体"/>
      <w:bCs/>
      <w:color w:val="000000"/>
      <w:kern w:val="36"/>
      <w:sz w:val="32"/>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0"/>
    <w:rPr>
      <w:rFonts w:ascii="Courier New" w:hAnsi="Courier New" w:cs="Courier New"/>
      <w:sz w:val="2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15"/>
    <w:qFormat/>
    <w:uiPriority w:val="0"/>
    <w:rPr>
      <w:rFonts w:hint="default" w:ascii="Calibri" w:hAnsi="Calibri"/>
    </w:rPr>
  </w:style>
  <w:style w:type="paragraph" w:styleId="13">
    <w:name w:val="List Paragraph"/>
    <w:basedOn w:val="1"/>
    <w:qFormat/>
    <w:uiPriority w:val="99"/>
    <w:pPr>
      <w:ind w:firstLine="420" w:firstLineChars="200"/>
    </w:pPr>
  </w:style>
  <w:style w:type="character" w:customStyle="1" w:styleId="14">
    <w:name w:val="fontstyle01"/>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660</Words>
  <Characters>3767</Characters>
  <Lines>31</Lines>
  <Paragraphs>8</Paragraphs>
  <TotalTime>25</TotalTime>
  <ScaleCrop>false</ScaleCrop>
  <LinksUpToDate>false</LinksUpToDate>
  <CharactersWithSpaces>4419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2019-09-20T18:13:00Z</dcterms:created>
  <dc:creator>微软用户</dc:creator>
  <cp:lastModifiedBy>吴彦勋</cp:lastModifiedBy>
  <cp:lastPrinted>2020-11-25T17:33:00Z</cp:lastPrinted>
  <dcterms:modified xsi:type="dcterms:W3CDTF">2021-09-30T10:37:43Z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DE54AD719F094E9A8D44B2F7B6C9B226</vt:lpwstr>
  </property>
</Properties>
</file>